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F38A" w14:textId="792B9F5E" w:rsidR="00042D24" w:rsidRPr="0012689F" w:rsidRDefault="000A70C5" w:rsidP="00114674">
      <w:pPr>
        <w:spacing w:before="120" w:line="276" w:lineRule="auto"/>
        <w:jc w:val="right"/>
        <w:rPr>
          <w:rFonts w:cs="Arial"/>
          <w:b/>
          <w:color w:val="000000" w:themeColor="text1"/>
          <w:sz w:val="24"/>
          <w:szCs w:val="24"/>
        </w:rPr>
      </w:pPr>
      <w:r>
        <w:rPr>
          <w:noProof/>
        </w:rPr>
        <w:drawing>
          <wp:inline distT="0" distB="0" distL="0" distR="0" wp14:anchorId="0DF6D506" wp14:editId="27C49896">
            <wp:extent cx="13620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bookmarkStart w:id="0" w:name="_GoBack"/>
      <w:bookmarkEnd w:id="0"/>
      <w:r w:rsidR="00042D24" w:rsidRPr="0012689F">
        <w:rPr>
          <w:rFonts w:cs="Arial"/>
          <w:b/>
          <w:color w:val="000000" w:themeColor="text1"/>
          <w:sz w:val="24"/>
          <w:szCs w:val="24"/>
        </w:rPr>
        <w:t xml:space="preserve"> </w:t>
      </w:r>
      <w:r w:rsidR="00114674">
        <w:rPr>
          <w:rFonts w:cs="Arial"/>
          <w:b/>
          <w:color w:val="000000" w:themeColor="text1"/>
          <w:sz w:val="24"/>
          <w:szCs w:val="24"/>
        </w:rPr>
        <w:t xml:space="preserve">                                                                      </w:t>
      </w:r>
      <w:r w:rsidR="00042D24" w:rsidRPr="0012689F">
        <w:rPr>
          <w:rFonts w:cs="Arial"/>
          <w:b/>
          <w:color w:val="000000" w:themeColor="text1"/>
          <w:sz w:val="24"/>
          <w:szCs w:val="24"/>
        </w:rPr>
        <w:t xml:space="preserve"> </w:t>
      </w:r>
      <w:r w:rsidR="00AC5B2C">
        <w:rPr>
          <w:rFonts w:cs="Arial"/>
          <w:b/>
          <w:noProof/>
          <w:color w:val="000000" w:themeColor="text1"/>
          <w:sz w:val="24"/>
          <w:szCs w:val="24"/>
        </w:rPr>
        <w:drawing>
          <wp:inline distT="0" distB="0" distL="0" distR="0" wp14:anchorId="06CAB6C3" wp14:editId="66C26E7D">
            <wp:extent cx="1270701" cy="449173"/>
            <wp:effectExtent l="0" t="0" r="5715" b="8255"/>
            <wp:docPr id="1" name="Picture 1" descr="\\UK_EDI1B_MS002\HOME$\neilshaw\Desktop\20180220_Toolbox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_EDI1B_MS002\HOME$\neilshaw\Desktop\20180220_Toolbox_Logo_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033" cy="450351"/>
                    </a:xfrm>
                    <a:prstGeom prst="rect">
                      <a:avLst/>
                    </a:prstGeom>
                    <a:noFill/>
                    <a:ln>
                      <a:noFill/>
                    </a:ln>
                  </pic:spPr>
                </pic:pic>
              </a:graphicData>
            </a:graphic>
          </wp:inline>
        </w:drawing>
      </w:r>
    </w:p>
    <w:p w14:paraId="460C8AEE" w14:textId="77777777" w:rsidR="00114674" w:rsidRDefault="00114674" w:rsidP="0092160F">
      <w:pPr>
        <w:spacing w:before="120" w:line="276" w:lineRule="auto"/>
        <w:jc w:val="left"/>
        <w:rPr>
          <w:rFonts w:cs="Arial"/>
          <w:b/>
          <w:color w:val="000000" w:themeColor="text1"/>
          <w:sz w:val="24"/>
          <w:szCs w:val="24"/>
          <w:u w:val="single"/>
        </w:rPr>
      </w:pPr>
    </w:p>
    <w:p w14:paraId="695D01BA" w14:textId="77777777" w:rsidR="005E6C0D" w:rsidRDefault="00114674" w:rsidP="005E6C0D">
      <w:pPr>
        <w:spacing w:before="120" w:line="276" w:lineRule="auto"/>
        <w:jc w:val="center"/>
        <w:rPr>
          <w:rFonts w:cs="Arial"/>
          <w:b/>
          <w:color w:val="000000" w:themeColor="text1"/>
          <w:sz w:val="24"/>
          <w:szCs w:val="24"/>
          <w:u w:val="single"/>
        </w:rPr>
      </w:pPr>
      <w:r>
        <w:rPr>
          <w:rFonts w:cs="Arial"/>
          <w:b/>
          <w:color w:val="000000" w:themeColor="text1"/>
          <w:sz w:val="24"/>
          <w:szCs w:val="24"/>
          <w:u w:val="single"/>
        </w:rPr>
        <w:t>INVITATION TO TENDER</w:t>
      </w:r>
    </w:p>
    <w:p w14:paraId="2B173E2A" w14:textId="77777777" w:rsidR="005E6C0D" w:rsidRDefault="005E6C0D" w:rsidP="005E6C0D">
      <w:pPr>
        <w:spacing w:before="120" w:line="276" w:lineRule="auto"/>
        <w:jc w:val="center"/>
        <w:rPr>
          <w:rFonts w:cs="Arial"/>
          <w:b/>
          <w:color w:val="000000" w:themeColor="text1"/>
          <w:sz w:val="24"/>
          <w:szCs w:val="24"/>
          <w:u w:val="single"/>
        </w:rPr>
      </w:pPr>
    </w:p>
    <w:p w14:paraId="2AD71EC0" w14:textId="4B6F5F54" w:rsidR="00B44DA4" w:rsidRPr="00BE1763" w:rsidRDefault="00B44DA4" w:rsidP="00B44DA4">
      <w:pPr>
        <w:spacing w:line="276" w:lineRule="auto"/>
        <w:jc w:val="left"/>
        <w:rPr>
          <w:rFonts w:cs="Arial"/>
          <w:i/>
          <w:iCs/>
          <w:color w:val="000000"/>
          <w:sz w:val="24"/>
          <w:szCs w:val="24"/>
          <w:lang w:eastAsia="nl-BE"/>
        </w:rPr>
      </w:pPr>
      <w:r w:rsidRPr="00BE1763">
        <w:rPr>
          <w:rFonts w:cs="Arial"/>
          <w:b/>
          <w:bCs/>
          <w:i/>
          <w:iCs/>
          <w:color w:val="000000"/>
          <w:sz w:val="24"/>
          <w:szCs w:val="24"/>
          <w:lang w:eastAsia="nl-BE"/>
        </w:rPr>
        <w:t>To</w:t>
      </w:r>
      <w:r w:rsidR="00D53F37" w:rsidRPr="00D53F37">
        <w:rPr>
          <w:rFonts w:cs="Arial"/>
          <w:b/>
          <w:bCs/>
          <w:i/>
          <w:iCs/>
          <w:color w:val="000000"/>
          <w:sz w:val="24"/>
          <w:szCs w:val="24"/>
          <w:lang w:eastAsia="nl-BE"/>
        </w:rPr>
        <w:t xml:space="preserve"> support the Association of Tanzania Employers (ATE) in improving the participation of the private sector in VET.</w:t>
      </w:r>
    </w:p>
    <w:p w14:paraId="1A5A07B4" w14:textId="77777777" w:rsidR="00AF41A7" w:rsidRDefault="00CF3600" w:rsidP="00CF3600">
      <w:pPr>
        <w:spacing w:before="120" w:line="276" w:lineRule="auto"/>
        <w:jc w:val="left"/>
        <w:rPr>
          <w:rFonts w:cs="Arial"/>
          <w:i/>
          <w:iCs/>
          <w:sz w:val="24"/>
          <w:szCs w:val="24"/>
          <w:lang w:val="en-US" w:eastAsia="en-US"/>
        </w:rPr>
      </w:pPr>
      <w:r w:rsidRPr="00CF3600">
        <w:rPr>
          <w:rFonts w:cs="Arial"/>
          <w:i/>
          <w:iCs/>
          <w:sz w:val="24"/>
          <w:szCs w:val="24"/>
          <w:lang w:val="en-US" w:eastAsia="en-US"/>
        </w:rPr>
        <w:t xml:space="preserve">The consultancy services required are for 11 days of a Tanzania-based Local Consultant </w:t>
      </w:r>
      <w:r w:rsidR="00AF41A7">
        <w:rPr>
          <w:rFonts w:cs="Arial"/>
          <w:i/>
          <w:iCs/>
          <w:sz w:val="24"/>
          <w:szCs w:val="24"/>
          <w:lang w:val="en-US" w:eastAsia="en-US"/>
        </w:rPr>
        <w:t xml:space="preserve">to work with </w:t>
      </w:r>
      <w:r w:rsidRPr="00CF3600">
        <w:rPr>
          <w:rFonts w:cs="Arial"/>
          <w:i/>
          <w:iCs/>
          <w:sz w:val="24"/>
          <w:szCs w:val="24"/>
          <w:lang w:val="en-US" w:eastAsia="en-US"/>
        </w:rPr>
        <w:t xml:space="preserve">the International Consultant </w:t>
      </w:r>
      <w:r w:rsidR="00AF41A7">
        <w:rPr>
          <w:rFonts w:cs="Arial"/>
          <w:i/>
          <w:iCs/>
          <w:sz w:val="24"/>
          <w:szCs w:val="24"/>
          <w:lang w:val="en-US" w:eastAsia="en-US"/>
        </w:rPr>
        <w:t>(</w:t>
      </w:r>
      <w:r w:rsidRPr="00CF3600">
        <w:rPr>
          <w:rFonts w:cs="Arial"/>
          <w:i/>
          <w:iCs/>
          <w:sz w:val="24"/>
          <w:szCs w:val="24"/>
          <w:lang w:val="en-US" w:eastAsia="en-US"/>
        </w:rPr>
        <w:t>who is based in the UK</w:t>
      </w:r>
      <w:r w:rsidR="00AF41A7">
        <w:rPr>
          <w:rFonts w:cs="Arial"/>
          <w:i/>
          <w:iCs/>
          <w:sz w:val="24"/>
          <w:szCs w:val="24"/>
          <w:lang w:val="en-US" w:eastAsia="en-US"/>
        </w:rPr>
        <w:t>)</w:t>
      </w:r>
      <w:r w:rsidRPr="00CF3600">
        <w:rPr>
          <w:rFonts w:cs="Arial"/>
          <w:i/>
          <w:color w:val="000000" w:themeColor="text1"/>
          <w:sz w:val="24"/>
          <w:szCs w:val="24"/>
        </w:rPr>
        <w:t xml:space="preserve"> to support the delivery of an EU-funded VET Toolbox project to improve private sector engagement in TVET in Tanzania</w:t>
      </w:r>
      <w:r w:rsidRPr="00CF3600">
        <w:rPr>
          <w:rFonts w:cs="Arial"/>
          <w:i/>
          <w:iCs/>
          <w:sz w:val="24"/>
          <w:szCs w:val="24"/>
          <w:lang w:val="en-US" w:eastAsia="en-US"/>
        </w:rPr>
        <w:t xml:space="preserve">. </w:t>
      </w:r>
    </w:p>
    <w:p w14:paraId="45A00A56" w14:textId="7600DE38" w:rsidR="0071633A" w:rsidRPr="00CF3600" w:rsidRDefault="00CF3600" w:rsidP="00CF3600">
      <w:pPr>
        <w:spacing w:before="120" w:line="276" w:lineRule="auto"/>
        <w:jc w:val="left"/>
        <w:rPr>
          <w:rFonts w:cs="Arial"/>
          <w:i/>
          <w:color w:val="000000" w:themeColor="text1"/>
          <w:sz w:val="24"/>
          <w:szCs w:val="24"/>
        </w:rPr>
      </w:pPr>
      <w:r w:rsidRPr="00CF3600">
        <w:rPr>
          <w:rFonts w:cs="Arial"/>
          <w:i/>
          <w:iCs/>
          <w:sz w:val="24"/>
          <w:szCs w:val="24"/>
          <w:lang w:val="en-US" w:eastAsia="en-US"/>
        </w:rPr>
        <w:t xml:space="preserve">The breakdown of the role and its relationship that of the International Consultant is outlined in the SERVICES section below. </w:t>
      </w:r>
      <w:r w:rsidR="005E6C0D" w:rsidRPr="00CF3600">
        <w:rPr>
          <w:rFonts w:cs="Arial"/>
          <w:i/>
          <w:color w:val="000000" w:themeColor="text1"/>
          <w:sz w:val="24"/>
          <w:szCs w:val="24"/>
        </w:rPr>
        <w:t xml:space="preserve">The project will run </w:t>
      </w:r>
      <w:r w:rsidR="00AC5B2C" w:rsidRPr="00CF3600">
        <w:rPr>
          <w:rFonts w:cs="Arial"/>
          <w:i/>
          <w:color w:val="000000" w:themeColor="text1"/>
          <w:sz w:val="24"/>
          <w:szCs w:val="24"/>
        </w:rPr>
        <w:t xml:space="preserve">between </w:t>
      </w:r>
      <w:r w:rsidRPr="00CF3600">
        <w:rPr>
          <w:rFonts w:cs="Arial"/>
          <w:i/>
          <w:color w:val="000000" w:themeColor="text1"/>
          <w:sz w:val="24"/>
          <w:szCs w:val="24"/>
        </w:rPr>
        <w:t xml:space="preserve">December </w:t>
      </w:r>
      <w:r w:rsidR="00B44DA4" w:rsidRPr="00CF3600">
        <w:rPr>
          <w:rFonts w:cs="Arial"/>
          <w:i/>
          <w:color w:val="000000" w:themeColor="text1"/>
          <w:sz w:val="24"/>
          <w:szCs w:val="24"/>
        </w:rPr>
        <w:t>20</w:t>
      </w:r>
      <w:r w:rsidR="00D53F37" w:rsidRPr="00CF3600">
        <w:rPr>
          <w:rFonts w:cs="Arial"/>
          <w:i/>
          <w:color w:val="000000" w:themeColor="text1"/>
          <w:sz w:val="24"/>
          <w:szCs w:val="24"/>
        </w:rPr>
        <w:t>20</w:t>
      </w:r>
      <w:r w:rsidR="00AC5B2C" w:rsidRPr="00CF3600">
        <w:rPr>
          <w:rFonts w:cs="Arial"/>
          <w:i/>
          <w:color w:val="000000" w:themeColor="text1"/>
          <w:sz w:val="24"/>
          <w:szCs w:val="24"/>
        </w:rPr>
        <w:t xml:space="preserve"> and </w:t>
      </w:r>
      <w:r w:rsidR="00D53F37" w:rsidRPr="00CF3600">
        <w:rPr>
          <w:rFonts w:cs="Arial"/>
          <w:i/>
          <w:color w:val="000000" w:themeColor="text1"/>
          <w:sz w:val="24"/>
          <w:szCs w:val="24"/>
        </w:rPr>
        <w:t>May</w:t>
      </w:r>
      <w:r w:rsidR="00AC5B2C" w:rsidRPr="00CF3600">
        <w:rPr>
          <w:rFonts w:cs="Arial"/>
          <w:i/>
          <w:color w:val="000000" w:themeColor="text1"/>
          <w:sz w:val="24"/>
          <w:szCs w:val="24"/>
        </w:rPr>
        <w:t xml:space="preserve"> 20</w:t>
      </w:r>
      <w:r w:rsidR="005F2657" w:rsidRPr="00CF3600">
        <w:rPr>
          <w:rFonts w:cs="Arial"/>
          <w:i/>
          <w:color w:val="000000" w:themeColor="text1"/>
          <w:sz w:val="24"/>
          <w:szCs w:val="24"/>
        </w:rPr>
        <w:t>2</w:t>
      </w:r>
      <w:r w:rsidR="00D53F37" w:rsidRPr="00CF3600">
        <w:rPr>
          <w:rFonts w:cs="Arial"/>
          <w:i/>
          <w:color w:val="000000" w:themeColor="text1"/>
          <w:sz w:val="24"/>
          <w:szCs w:val="24"/>
        </w:rPr>
        <w:t>1</w:t>
      </w:r>
      <w:r w:rsidR="00AC5B2C" w:rsidRPr="00CF3600">
        <w:rPr>
          <w:rFonts w:cs="Arial"/>
          <w:i/>
          <w:color w:val="000000" w:themeColor="text1"/>
          <w:sz w:val="24"/>
          <w:szCs w:val="24"/>
        </w:rPr>
        <w:t>.</w:t>
      </w:r>
      <w:r w:rsidR="00AC5B2C" w:rsidRPr="00CF3600">
        <w:rPr>
          <w:rFonts w:cs="Arial"/>
          <w:color w:val="000000" w:themeColor="text1"/>
          <w:sz w:val="24"/>
          <w:szCs w:val="24"/>
        </w:rPr>
        <w:t xml:space="preserve"> </w:t>
      </w:r>
    </w:p>
    <w:p w14:paraId="0ABB7A3F" w14:textId="77777777" w:rsidR="0071633A" w:rsidRDefault="0071633A" w:rsidP="0092160F">
      <w:pPr>
        <w:autoSpaceDE w:val="0"/>
        <w:autoSpaceDN w:val="0"/>
        <w:adjustRightInd w:val="0"/>
        <w:spacing w:before="0" w:line="276" w:lineRule="auto"/>
        <w:jc w:val="left"/>
        <w:rPr>
          <w:rFonts w:cs="Arial"/>
          <w:color w:val="000000" w:themeColor="text1"/>
          <w:szCs w:val="22"/>
        </w:rPr>
      </w:pPr>
    </w:p>
    <w:p w14:paraId="51F03814" w14:textId="5F9344D0" w:rsidR="0092160F" w:rsidRPr="00B717BC" w:rsidRDefault="00AC5B2C" w:rsidP="0092160F">
      <w:pPr>
        <w:autoSpaceDE w:val="0"/>
        <w:autoSpaceDN w:val="0"/>
        <w:adjustRightInd w:val="0"/>
        <w:spacing w:before="0" w:line="276" w:lineRule="auto"/>
        <w:jc w:val="left"/>
        <w:rPr>
          <w:rFonts w:eastAsiaTheme="minorHAnsi" w:cs="Arial"/>
          <w:szCs w:val="22"/>
          <w:lang w:eastAsia="en-US"/>
        </w:rPr>
      </w:pPr>
      <w:r>
        <w:rPr>
          <w:rFonts w:cs="Arial"/>
          <w:i/>
          <w:color w:val="000000" w:themeColor="text1"/>
          <w:sz w:val="24"/>
          <w:szCs w:val="24"/>
        </w:rPr>
        <w:t xml:space="preserve">The work will </w:t>
      </w:r>
      <w:r w:rsidR="0071633A">
        <w:rPr>
          <w:rFonts w:cs="Arial"/>
          <w:i/>
          <w:color w:val="000000" w:themeColor="text1"/>
          <w:sz w:val="24"/>
          <w:szCs w:val="24"/>
        </w:rPr>
        <w:t>include</w:t>
      </w:r>
      <w:r w:rsidR="005F2657">
        <w:rPr>
          <w:rFonts w:cs="Arial"/>
          <w:i/>
          <w:color w:val="000000" w:themeColor="text1"/>
          <w:sz w:val="24"/>
          <w:szCs w:val="24"/>
        </w:rPr>
        <w:t>, desk research,</w:t>
      </w:r>
      <w:r w:rsidR="0071633A">
        <w:rPr>
          <w:rFonts w:cs="Arial"/>
          <w:i/>
          <w:color w:val="000000" w:themeColor="text1"/>
          <w:sz w:val="24"/>
          <w:szCs w:val="24"/>
        </w:rPr>
        <w:t xml:space="preserve"> undertaking </w:t>
      </w:r>
      <w:r w:rsidR="00D53F37">
        <w:rPr>
          <w:rFonts w:cs="Arial"/>
          <w:i/>
          <w:color w:val="000000" w:themeColor="text1"/>
          <w:sz w:val="24"/>
          <w:szCs w:val="24"/>
        </w:rPr>
        <w:t>a gap analysis</w:t>
      </w:r>
      <w:r w:rsidR="0071633A">
        <w:rPr>
          <w:rFonts w:cs="Arial"/>
          <w:i/>
          <w:color w:val="000000" w:themeColor="text1"/>
          <w:sz w:val="24"/>
          <w:szCs w:val="24"/>
        </w:rPr>
        <w:t xml:space="preserve"> with local stakeholders, </w:t>
      </w:r>
      <w:r w:rsidR="005F2657">
        <w:rPr>
          <w:rFonts w:cs="Arial"/>
          <w:i/>
          <w:color w:val="000000" w:themeColor="text1"/>
          <w:sz w:val="24"/>
          <w:szCs w:val="24"/>
        </w:rPr>
        <w:t xml:space="preserve">designing and delivering a workshop to build capacity of </w:t>
      </w:r>
      <w:r w:rsidR="00D53F37">
        <w:rPr>
          <w:rFonts w:cs="Arial"/>
          <w:i/>
          <w:color w:val="000000" w:themeColor="text1"/>
          <w:sz w:val="24"/>
          <w:szCs w:val="24"/>
        </w:rPr>
        <w:t xml:space="preserve">partner </w:t>
      </w:r>
      <w:r w:rsidR="005F2657">
        <w:rPr>
          <w:rFonts w:cs="Arial"/>
          <w:i/>
          <w:color w:val="000000" w:themeColor="text1"/>
          <w:sz w:val="24"/>
          <w:szCs w:val="24"/>
        </w:rPr>
        <w:t>in</w:t>
      </w:r>
      <w:r w:rsidR="0071633A">
        <w:rPr>
          <w:rFonts w:cs="Arial"/>
          <w:i/>
          <w:color w:val="000000" w:themeColor="text1"/>
          <w:sz w:val="24"/>
          <w:szCs w:val="24"/>
        </w:rPr>
        <w:t xml:space="preserve"> </w:t>
      </w:r>
      <w:r w:rsidR="00D53F37">
        <w:rPr>
          <w:rFonts w:cs="Arial"/>
          <w:i/>
          <w:color w:val="000000" w:themeColor="text1"/>
          <w:sz w:val="24"/>
          <w:szCs w:val="24"/>
        </w:rPr>
        <w:t>private sector engagement</w:t>
      </w:r>
      <w:r w:rsidR="005F2657">
        <w:rPr>
          <w:rFonts w:cs="Arial"/>
          <w:i/>
          <w:color w:val="000000" w:themeColor="text1"/>
          <w:sz w:val="24"/>
          <w:szCs w:val="24"/>
        </w:rPr>
        <w:t xml:space="preserve"> in TVET, writing a series of recommendations informed by this workshop</w:t>
      </w:r>
      <w:r w:rsidR="00D53F37">
        <w:rPr>
          <w:rFonts w:cs="Arial"/>
          <w:i/>
          <w:color w:val="000000" w:themeColor="text1"/>
          <w:sz w:val="24"/>
          <w:szCs w:val="24"/>
        </w:rPr>
        <w:t xml:space="preserve"> and the gap analysis in the form of an action plan.</w:t>
      </w:r>
    </w:p>
    <w:p w14:paraId="6315F38E" w14:textId="77777777" w:rsidR="0012689F" w:rsidRDefault="0012689F" w:rsidP="0092160F">
      <w:pPr>
        <w:spacing w:line="276" w:lineRule="auto"/>
        <w:jc w:val="left"/>
        <w:rPr>
          <w:rFonts w:cs="Arial"/>
          <w:b/>
          <w:color w:val="000000" w:themeColor="text1"/>
          <w:sz w:val="24"/>
          <w:szCs w:val="24"/>
        </w:rPr>
      </w:pPr>
      <w:r>
        <w:rPr>
          <w:rFonts w:cs="Arial"/>
          <w:b/>
          <w:color w:val="000000" w:themeColor="text1"/>
          <w:sz w:val="24"/>
          <w:szCs w:val="24"/>
        </w:rPr>
        <w:t xml:space="preserve">ABOUT THE </w:t>
      </w:r>
      <w:r w:rsidR="00BE48C4">
        <w:rPr>
          <w:rFonts w:cs="Arial"/>
          <w:b/>
          <w:color w:val="000000" w:themeColor="text1"/>
          <w:sz w:val="24"/>
          <w:szCs w:val="24"/>
        </w:rPr>
        <w:t xml:space="preserve">VET TOOLBOX </w:t>
      </w:r>
      <w:r>
        <w:rPr>
          <w:rFonts w:cs="Arial"/>
          <w:b/>
          <w:color w:val="000000" w:themeColor="text1"/>
          <w:sz w:val="24"/>
          <w:szCs w:val="24"/>
        </w:rPr>
        <w:t>PROJECT</w:t>
      </w:r>
    </w:p>
    <w:p w14:paraId="6315F38F" w14:textId="77777777" w:rsidR="0012689F" w:rsidRDefault="0012689F" w:rsidP="0092160F">
      <w:pPr>
        <w:spacing w:line="276" w:lineRule="auto"/>
        <w:jc w:val="left"/>
        <w:rPr>
          <w:rFonts w:cs="Arial"/>
          <w:color w:val="000000" w:themeColor="text1"/>
          <w:sz w:val="24"/>
          <w:szCs w:val="24"/>
        </w:rPr>
      </w:pPr>
      <w:r>
        <w:rPr>
          <w:rFonts w:cs="Arial"/>
          <w:color w:val="000000" w:themeColor="text1"/>
          <w:sz w:val="24"/>
          <w:szCs w:val="24"/>
        </w:rPr>
        <w:t xml:space="preserve">VET Toolbox is an EU PAGODA project delivered through an implementation partnership consisting of Enabel (Belgium), British Council, GIZ (Germany), LuxDev (Luxembourg) and Agence Française de Developpement (France). </w:t>
      </w:r>
    </w:p>
    <w:p w14:paraId="6315F390" w14:textId="77777777" w:rsidR="0012689F" w:rsidRDefault="0012689F" w:rsidP="0092160F">
      <w:pPr>
        <w:spacing w:line="276" w:lineRule="auto"/>
        <w:jc w:val="left"/>
        <w:rPr>
          <w:rFonts w:cs="Arial"/>
          <w:color w:val="000000" w:themeColor="text1"/>
          <w:sz w:val="24"/>
          <w:szCs w:val="24"/>
        </w:rPr>
      </w:pPr>
      <w:r>
        <w:rPr>
          <w:rFonts w:cs="Arial"/>
          <w:color w:val="000000" w:themeColor="text1"/>
          <w:sz w:val="24"/>
          <w:szCs w:val="24"/>
        </w:rPr>
        <w:t>VET Toolbox provides partner countries with know-how, tools and advice in order to improve the effectiveness of TVET reforms supported by the EU (EC and EU Member States). It focuses on supporting VET systems to:</w:t>
      </w:r>
    </w:p>
    <w:p w14:paraId="6315F391" w14:textId="77777777" w:rsidR="0012689F" w:rsidRPr="00BE48C4" w:rsidRDefault="0012689F" w:rsidP="0092160F">
      <w:pPr>
        <w:pStyle w:val="ListParagraph"/>
        <w:numPr>
          <w:ilvl w:val="0"/>
          <w:numId w:val="18"/>
        </w:numPr>
        <w:spacing w:before="240" w:beforeAutospacing="0" w:after="0" w:afterAutospacing="0" w:line="276" w:lineRule="auto"/>
        <w:contextualSpacing/>
        <w:rPr>
          <w:rFonts w:ascii="Arial" w:hAnsi="Arial" w:cs="Arial"/>
          <w:color w:val="000000" w:themeColor="text1"/>
        </w:rPr>
      </w:pPr>
      <w:r w:rsidRPr="00BE48C4">
        <w:rPr>
          <w:rFonts w:ascii="Arial" w:hAnsi="Arial" w:cs="Arial"/>
          <w:color w:val="000000" w:themeColor="text1"/>
        </w:rPr>
        <w:t xml:space="preserve">become more demand-led, with more effective private sector engagement; </w:t>
      </w:r>
    </w:p>
    <w:p w14:paraId="6315F392" w14:textId="77777777" w:rsidR="0012689F" w:rsidRPr="00BE48C4" w:rsidRDefault="0012689F" w:rsidP="0092160F">
      <w:pPr>
        <w:pStyle w:val="ListParagraph"/>
        <w:numPr>
          <w:ilvl w:val="0"/>
          <w:numId w:val="18"/>
        </w:numPr>
        <w:spacing w:before="240" w:beforeAutospacing="0" w:after="0" w:afterAutospacing="0" w:line="276" w:lineRule="auto"/>
        <w:contextualSpacing/>
        <w:rPr>
          <w:rFonts w:ascii="Arial" w:hAnsi="Arial" w:cs="Arial"/>
          <w:color w:val="000000" w:themeColor="text1"/>
        </w:rPr>
      </w:pPr>
      <w:r w:rsidRPr="00BE48C4">
        <w:rPr>
          <w:rFonts w:ascii="Arial" w:hAnsi="Arial" w:cs="Arial"/>
          <w:color w:val="000000" w:themeColor="text1"/>
        </w:rPr>
        <w:t xml:space="preserve">become more responsive to labour market needs; </w:t>
      </w:r>
    </w:p>
    <w:p w14:paraId="6315F393" w14:textId="77777777" w:rsidR="0012689F" w:rsidRPr="00BE48C4" w:rsidRDefault="0012689F" w:rsidP="0092160F">
      <w:pPr>
        <w:pStyle w:val="ListParagraph"/>
        <w:numPr>
          <w:ilvl w:val="0"/>
          <w:numId w:val="18"/>
        </w:numPr>
        <w:spacing w:before="240" w:beforeAutospacing="0" w:after="0" w:afterAutospacing="0" w:line="276" w:lineRule="auto"/>
        <w:contextualSpacing/>
        <w:rPr>
          <w:rFonts w:ascii="Arial" w:hAnsi="Arial" w:cs="Arial"/>
          <w:color w:val="000000" w:themeColor="text1"/>
        </w:rPr>
      </w:pPr>
      <w:r w:rsidRPr="00BE48C4">
        <w:rPr>
          <w:rFonts w:ascii="Arial" w:hAnsi="Arial" w:cs="Arial"/>
          <w:color w:val="000000" w:themeColor="text1"/>
        </w:rPr>
        <w:t xml:space="preserve">provide increased access to (self-) employment, including for disadvantaged groups. </w:t>
      </w:r>
    </w:p>
    <w:p w14:paraId="6315F394" w14:textId="77777777" w:rsidR="0012689F" w:rsidRDefault="0012689F" w:rsidP="0092160F">
      <w:pPr>
        <w:spacing w:line="276" w:lineRule="auto"/>
        <w:jc w:val="left"/>
        <w:rPr>
          <w:rFonts w:cs="Arial"/>
          <w:color w:val="000000" w:themeColor="text1"/>
          <w:sz w:val="24"/>
          <w:szCs w:val="24"/>
        </w:rPr>
      </w:pPr>
      <w:r>
        <w:rPr>
          <w:rFonts w:cs="Arial"/>
          <w:color w:val="000000" w:themeColor="text1"/>
          <w:sz w:val="24"/>
          <w:szCs w:val="24"/>
        </w:rPr>
        <w:t xml:space="preserve">The project’s interventions </w:t>
      </w:r>
      <w:r w:rsidR="00BE48C4">
        <w:rPr>
          <w:rFonts w:cs="Arial"/>
          <w:color w:val="000000" w:themeColor="text1"/>
          <w:sz w:val="24"/>
          <w:szCs w:val="24"/>
        </w:rPr>
        <w:t>are</w:t>
      </w:r>
      <w:r>
        <w:rPr>
          <w:rFonts w:cs="Arial"/>
          <w:color w:val="000000" w:themeColor="text1"/>
          <w:sz w:val="24"/>
          <w:szCs w:val="24"/>
        </w:rPr>
        <w:t xml:space="preserve"> demand-driven, initiated by support requests from partnerships, and include support missions, intermittent support missions, and both the application of existing tools and the development of new tools. Interventions </w:t>
      </w:r>
      <w:r w:rsidR="00BE48C4">
        <w:rPr>
          <w:rFonts w:cs="Arial"/>
          <w:color w:val="000000" w:themeColor="text1"/>
          <w:sz w:val="24"/>
          <w:szCs w:val="24"/>
        </w:rPr>
        <w:t>are</w:t>
      </w:r>
      <w:r>
        <w:rPr>
          <w:rFonts w:cs="Arial"/>
          <w:color w:val="000000" w:themeColor="text1"/>
          <w:sz w:val="24"/>
          <w:szCs w:val="24"/>
        </w:rPr>
        <w:t xml:space="preserve"> targeted and relatively short, providing countries with fast and flexible assistance to complement broader reform.</w:t>
      </w:r>
    </w:p>
    <w:p w14:paraId="6315F395" w14:textId="77777777" w:rsidR="00BE48C4" w:rsidRDefault="00BE48C4" w:rsidP="0092160F">
      <w:pPr>
        <w:spacing w:line="276" w:lineRule="auto"/>
        <w:jc w:val="left"/>
        <w:rPr>
          <w:rFonts w:cs="Arial"/>
          <w:color w:val="000000" w:themeColor="text1"/>
          <w:sz w:val="24"/>
          <w:szCs w:val="24"/>
        </w:rPr>
      </w:pPr>
      <w:r>
        <w:rPr>
          <w:rFonts w:cs="Arial"/>
          <w:color w:val="000000" w:themeColor="text1"/>
          <w:sz w:val="24"/>
          <w:szCs w:val="24"/>
        </w:rPr>
        <w:lastRenderedPageBreak/>
        <w:t xml:space="preserve">VET Toolbox operates in countries in receipt of Official Development Assistance, excluding EU Neighbouring States and EU Accession States and particularly active in Sub-Saharan Africa and South Asia. </w:t>
      </w:r>
    </w:p>
    <w:p w14:paraId="02E5F382" w14:textId="77777777" w:rsidR="00D53F37" w:rsidRDefault="00D53F37" w:rsidP="0092160F">
      <w:pPr>
        <w:spacing w:line="276" w:lineRule="auto"/>
        <w:jc w:val="left"/>
        <w:rPr>
          <w:rFonts w:cs="Arial"/>
          <w:b/>
          <w:color w:val="000000" w:themeColor="text1"/>
          <w:sz w:val="24"/>
          <w:szCs w:val="24"/>
        </w:rPr>
      </w:pPr>
    </w:p>
    <w:p w14:paraId="6315F397" w14:textId="2FC3BAE7" w:rsidR="00BE48C4" w:rsidRDefault="00BE48C4" w:rsidP="0092160F">
      <w:pPr>
        <w:spacing w:line="276" w:lineRule="auto"/>
        <w:jc w:val="left"/>
        <w:rPr>
          <w:rFonts w:cs="Arial"/>
          <w:b/>
          <w:color w:val="000000" w:themeColor="text1"/>
          <w:sz w:val="24"/>
          <w:szCs w:val="24"/>
        </w:rPr>
      </w:pPr>
      <w:r>
        <w:rPr>
          <w:rFonts w:cs="Arial"/>
          <w:b/>
          <w:color w:val="000000" w:themeColor="text1"/>
          <w:sz w:val="24"/>
          <w:szCs w:val="24"/>
        </w:rPr>
        <w:t xml:space="preserve">BACKGROUND TO THE </w:t>
      </w:r>
      <w:r w:rsidR="001358E1">
        <w:rPr>
          <w:rFonts w:cs="Arial"/>
          <w:b/>
          <w:color w:val="000000" w:themeColor="text1"/>
          <w:sz w:val="24"/>
          <w:szCs w:val="24"/>
        </w:rPr>
        <w:t>VET TOOLBOX INTERVENTION</w:t>
      </w:r>
      <w:r>
        <w:rPr>
          <w:rFonts w:cs="Arial"/>
          <w:b/>
          <w:color w:val="000000" w:themeColor="text1"/>
          <w:sz w:val="24"/>
          <w:szCs w:val="24"/>
        </w:rPr>
        <w:t xml:space="preserve"> IN </w:t>
      </w:r>
      <w:r w:rsidR="005E6C0D">
        <w:rPr>
          <w:rFonts w:cs="Arial"/>
          <w:b/>
          <w:color w:val="000000" w:themeColor="text1"/>
          <w:sz w:val="24"/>
          <w:szCs w:val="24"/>
        </w:rPr>
        <w:t>TANZANIA</w:t>
      </w:r>
    </w:p>
    <w:p w14:paraId="370AFAC8" w14:textId="77777777" w:rsidR="00D53F37" w:rsidRPr="0071122D" w:rsidRDefault="00D53F37" w:rsidP="00D53F37">
      <w:pPr>
        <w:spacing w:line="276" w:lineRule="auto"/>
        <w:jc w:val="left"/>
        <w:rPr>
          <w:rFonts w:cs="Arial"/>
          <w:color w:val="000000" w:themeColor="text1"/>
          <w:sz w:val="24"/>
          <w:szCs w:val="24"/>
        </w:rPr>
      </w:pPr>
      <w:r w:rsidRPr="0071122D">
        <w:rPr>
          <w:rFonts w:cs="Arial"/>
          <w:color w:val="000000" w:themeColor="text1"/>
          <w:sz w:val="24"/>
          <w:szCs w:val="24"/>
        </w:rPr>
        <w:t>The Association of Tanzania Employers (ATE) is the most representative Employers’ Organization in Tanzania which was formed in 1960, established by Law and currently under Employment and Labour Relations Act, 2004 to represent the interest of Employers on Labour and Employment issues. It represents employers in all sectors of the national economy excluding the civil service and has currently</w:t>
      </w:r>
      <w:r>
        <w:rPr>
          <w:rFonts w:cs="Arial"/>
          <w:color w:val="000000" w:themeColor="text1"/>
          <w:sz w:val="24"/>
          <w:szCs w:val="24"/>
        </w:rPr>
        <w:t xml:space="preserve"> at least</w:t>
      </w:r>
      <w:r w:rsidRPr="0071122D">
        <w:rPr>
          <w:rFonts w:cs="Arial"/>
          <w:color w:val="000000" w:themeColor="text1"/>
          <w:sz w:val="24"/>
          <w:szCs w:val="24"/>
        </w:rPr>
        <w:t xml:space="preserve"> 1400 direct members and</w:t>
      </w:r>
      <w:r>
        <w:rPr>
          <w:rFonts w:cs="Arial"/>
          <w:color w:val="000000" w:themeColor="text1"/>
          <w:sz w:val="24"/>
          <w:szCs w:val="24"/>
        </w:rPr>
        <w:t xml:space="preserve"> at least</w:t>
      </w:r>
      <w:r w:rsidRPr="0071122D">
        <w:rPr>
          <w:rFonts w:cs="Arial"/>
          <w:color w:val="000000" w:themeColor="text1"/>
          <w:sz w:val="24"/>
          <w:szCs w:val="24"/>
        </w:rPr>
        <w:t xml:space="preserve"> 7500 indirect members drawn from private business firms, companies and some parastatal organizations.</w:t>
      </w:r>
    </w:p>
    <w:p w14:paraId="3B4393C9" w14:textId="0A4ACF9E" w:rsidR="00D53F37" w:rsidRDefault="00D53F37" w:rsidP="00D53F37">
      <w:pPr>
        <w:spacing w:line="276" w:lineRule="auto"/>
        <w:jc w:val="left"/>
        <w:rPr>
          <w:rFonts w:cs="Arial"/>
          <w:color w:val="000000" w:themeColor="text1"/>
          <w:sz w:val="24"/>
          <w:szCs w:val="24"/>
        </w:rPr>
      </w:pPr>
      <w:r w:rsidRPr="0071122D">
        <w:rPr>
          <w:rFonts w:cs="Arial"/>
          <w:color w:val="000000" w:themeColor="text1"/>
          <w:sz w:val="24"/>
          <w:szCs w:val="24"/>
        </w:rPr>
        <w:t xml:space="preserve">Since the private sector provides a huge number of all kind of jobs in the formal and informal sector  ATE would like to increase the private sector involvement in all affairs affecting VET especially to reduce the skills mismatch and the gap between the demand of the labour market and the current VET provision in Tanzania. </w:t>
      </w:r>
    </w:p>
    <w:p w14:paraId="730B9BD0" w14:textId="77777777" w:rsidR="001C30B7" w:rsidRDefault="001C30B7" w:rsidP="00D53F37">
      <w:pPr>
        <w:spacing w:line="276" w:lineRule="auto"/>
        <w:jc w:val="left"/>
        <w:rPr>
          <w:rFonts w:cs="Arial"/>
          <w:color w:val="000000" w:themeColor="text1"/>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780"/>
      </w:tblGrid>
      <w:tr w:rsidR="005F2657" w:rsidRPr="00BE1763" w14:paraId="03D73A7A" w14:textId="77777777" w:rsidTr="00C43E21">
        <w:trPr>
          <w:trHeight w:val="2151"/>
        </w:trPr>
        <w:tc>
          <w:tcPr>
            <w:tcW w:w="8780" w:type="dxa"/>
          </w:tcPr>
          <w:p w14:paraId="57EBDFEA" w14:textId="22EA0E8F" w:rsidR="005F2657" w:rsidRPr="00D5457E" w:rsidRDefault="005F2657" w:rsidP="005F2657">
            <w:pPr>
              <w:spacing w:line="276" w:lineRule="auto"/>
              <w:jc w:val="left"/>
              <w:rPr>
                <w:rFonts w:cs="Arial"/>
                <w:color w:val="000000" w:themeColor="text1"/>
                <w:sz w:val="24"/>
                <w:szCs w:val="24"/>
              </w:rPr>
            </w:pPr>
            <w:r w:rsidRPr="00D5457E">
              <w:rPr>
                <w:rFonts w:cs="Arial"/>
                <w:color w:val="000000" w:themeColor="text1"/>
                <w:sz w:val="24"/>
                <w:szCs w:val="24"/>
              </w:rPr>
              <w:t>Specifically</w:t>
            </w:r>
            <w:r>
              <w:rPr>
                <w:rFonts w:cs="Arial"/>
                <w:color w:val="000000" w:themeColor="text1"/>
                <w:sz w:val="24"/>
                <w:szCs w:val="24"/>
              </w:rPr>
              <w:t>,</w:t>
            </w:r>
            <w:r w:rsidRPr="00D5457E">
              <w:rPr>
                <w:rFonts w:cs="Arial"/>
                <w:color w:val="000000" w:themeColor="text1"/>
                <w:sz w:val="24"/>
                <w:szCs w:val="24"/>
              </w:rPr>
              <w:t xml:space="preserve"> the ambition of the project will be:</w:t>
            </w:r>
          </w:p>
          <w:p w14:paraId="63B00B79" w14:textId="77777777" w:rsidR="00D53F37" w:rsidRPr="00BE1763" w:rsidRDefault="00D53F37" w:rsidP="00D53F37">
            <w:pPr>
              <w:spacing w:line="276" w:lineRule="auto"/>
              <w:jc w:val="left"/>
              <w:rPr>
                <w:rFonts w:cs="Arial"/>
                <w:i/>
                <w:iCs/>
                <w:color w:val="000000"/>
                <w:sz w:val="24"/>
                <w:szCs w:val="24"/>
                <w:lang w:eastAsia="nl-BE"/>
              </w:rPr>
            </w:pPr>
            <w:r w:rsidRPr="00BE1763">
              <w:rPr>
                <w:rFonts w:cs="Arial"/>
                <w:b/>
                <w:bCs/>
                <w:i/>
                <w:iCs/>
                <w:color w:val="000000"/>
                <w:sz w:val="24"/>
                <w:szCs w:val="24"/>
                <w:lang w:eastAsia="nl-BE"/>
              </w:rPr>
              <w:t>To support</w:t>
            </w:r>
            <w:r>
              <w:rPr>
                <w:rFonts w:cs="Arial"/>
                <w:b/>
                <w:bCs/>
                <w:i/>
                <w:iCs/>
                <w:color w:val="000000"/>
                <w:sz w:val="24"/>
                <w:szCs w:val="24"/>
                <w:lang w:eastAsia="nl-BE"/>
              </w:rPr>
              <w:t xml:space="preserve"> the </w:t>
            </w:r>
            <w:r w:rsidRPr="0071122D">
              <w:rPr>
                <w:rFonts w:cs="Arial"/>
                <w:b/>
                <w:bCs/>
                <w:i/>
                <w:iCs/>
                <w:color w:val="000000"/>
                <w:sz w:val="24"/>
                <w:szCs w:val="24"/>
                <w:lang w:eastAsia="nl-BE"/>
              </w:rPr>
              <w:t>expan</w:t>
            </w:r>
            <w:r>
              <w:rPr>
                <w:rFonts w:cs="Arial"/>
                <w:b/>
                <w:bCs/>
                <w:i/>
                <w:iCs/>
                <w:color w:val="000000"/>
                <w:sz w:val="24"/>
                <w:szCs w:val="24"/>
                <w:lang w:eastAsia="nl-BE"/>
              </w:rPr>
              <w:t>sion of</w:t>
            </w:r>
            <w:r w:rsidRPr="0071122D">
              <w:rPr>
                <w:rFonts w:cs="Arial"/>
                <w:b/>
                <w:bCs/>
                <w:i/>
                <w:iCs/>
                <w:color w:val="000000"/>
                <w:sz w:val="24"/>
                <w:szCs w:val="24"/>
                <w:lang w:eastAsia="nl-BE"/>
              </w:rPr>
              <w:t xml:space="preserve"> private sector engagement and cooperation with the public sector </w:t>
            </w:r>
            <w:r>
              <w:rPr>
                <w:rFonts w:cs="Arial"/>
                <w:b/>
                <w:bCs/>
                <w:i/>
                <w:iCs/>
                <w:color w:val="000000"/>
                <w:sz w:val="24"/>
                <w:szCs w:val="24"/>
                <w:lang w:eastAsia="nl-BE"/>
              </w:rPr>
              <w:t>in order to</w:t>
            </w:r>
            <w:r w:rsidRPr="0071122D">
              <w:rPr>
                <w:rFonts w:cs="Arial"/>
                <w:b/>
                <w:bCs/>
                <w:i/>
                <w:iCs/>
                <w:color w:val="000000"/>
                <w:sz w:val="24"/>
                <w:szCs w:val="24"/>
                <w:lang w:eastAsia="nl-BE"/>
              </w:rPr>
              <w:t xml:space="preserve"> </w:t>
            </w:r>
            <w:r>
              <w:rPr>
                <w:rFonts w:cs="Arial"/>
                <w:b/>
                <w:bCs/>
                <w:i/>
                <w:iCs/>
                <w:color w:val="000000"/>
                <w:sz w:val="24"/>
                <w:szCs w:val="24"/>
                <w:lang w:eastAsia="nl-BE"/>
              </w:rPr>
              <w:t>aid</w:t>
            </w:r>
            <w:r w:rsidRPr="0071122D">
              <w:rPr>
                <w:rFonts w:cs="Arial"/>
                <w:b/>
                <w:bCs/>
                <w:i/>
                <w:iCs/>
                <w:color w:val="000000"/>
                <w:sz w:val="24"/>
                <w:szCs w:val="24"/>
                <w:lang w:eastAsia="nl-BE"/>
              </w:rPr>
              <w:t xml:space="preserve"> the TVET reform process </w:t>
            </w:r>
            <w:r>
              <w:rPr>
                <w:rFonts w:cs="Arial"/>
                <w:b/>
                <w:bCs/>
                <w:i/>
                <w:iCs/>
                <w:color w:val="000000"/>
                <w:sz w:val="24"/>
                <w:szCs w:val="24"/>
                <w:lang w:eastAsia="nl-BE"/>
              </w:rPr>
              <w:t>and</w:t>
            </w:r>
            <w:r w:rsidRPr="0071122D">
              <w:rPr>
                <w:rFonts w:cs="Arial"/>
                <w:b/>
                <w:bCs/>
                <w:i/>
                <w:iCs/>
                <w:color w:val="000000"/>
                <w:sz w:val="24"/>
                <w:szCs w:val="24"/>
                <w:lang w:eastAsia="nl-BE"/>
              </w:rPr>
              <w:t xml:space="preserve"> make VET more demand-driven and employer-led</w:t>
            </w:r>
          </w:p>
          <w:p w14:paraId="76610A5B" w14:textId="4316FB35" w:rsidR="005F2657" w:rsidRPr="00D53F37" w:rsidRDefault="005F2657" w:rsidP="00C43E21">
            <w:pPr>
              <w:spacing w:line="276" w:lineRule="auto"/>
              <w:jc w:val="left"/>
              <w:rPr>
                <w:rFonts w:cs="Arial"/>
                <w:i/>
                <w:iCs/>
                <w:color w:val="000000"/>
                <w:sz w:val="24"/>
                <w:szCs w:val="24"/>
                <w:lang w:eastAsia="nl-BE"/>
              </w:rPr>
            </w:pPr>
          </w:p>
        </w:tc>
      </w:tr>
    </w:tbl>
    <w:p w14:paraId="6315F3A2" w14:textId="4107B21C" w:rsidR="007A0AE5" w:rsidRDefault="007A0AE5" w:rsidP="005E6C0D">
      <w:pPr>
        <w:spacing w:beforeLines="240" w:before="576" w:line="276" w:lineRule="auto"/>
        <w:jc w:val="left"/>
        <w:rPr>
          <w:rFonts w:cs="Arial"/>
          <w:b/>
          <w:color w:val="000000" w:themeColor="text1"/>
          <w:sz w:val="24"/>
          <w:szCs w:val="24"/>
        </w:rPr>
      </w:pPr>
      <w:r>
        <w:rPr>
          <w:rFonts w:cs="Arial"/>
          <w:b/>
          <w:color w:val="000000" w:themeColor="text1"/>
          <w:sz w:val="24"/>
          <w:szCs w:val="24"/>
        </w:rPr>
        <w:t>SCOPE OF WORK</w:t>
      </w:r>
    </w:p>
    <w:p w14:paraId="463B89E2" w14:textId="77777777" w:rsidR="005F2657" w:rsidRPr="00D5457E" w:rsidRDefault="005F2657" w:rsidP="005F2657">
      <w:pPr>
        <w:shd w:val="clear" w:color="auto" w:fill="FFFFFF"/>
        <w:spacing w:before="0"/>
        <w:rPr>
          <w:rFonts w:cs="Arial"/>
          <w:iCs/>
          <w:color w:val="000000"/>
          <w:sz w:val="24"/>
          <w:szCs w:val="24"/>
          <w:lang w:eastAsia="nl-BE"/>
        </w:rPr>
      </w:pPr>
      <w:r w:rsidRPr="00D5457E">
        <w:rPr>
          <w:rFonts w:cs="Arial"/>
          <w:iCs/>
          <w:color w:val="000000"/>
          <w:sz w:val="24"/>
          <w:szCs w:val="24"/>
          <w:lang w:eastAsia="nl-BE"/>
        </w:rPr>
        <w:t>The project will consist of three interlinked strands:</w:t>
      </w:r>
    </w:p>
    <w:p w14:paraId="75256D94" w14:textId="77777777" w:rsidR="005F2657" w:rsidRPr="00BE1763" w:rsidRDefault="005F2657" w:rsidP="005F2657">
      <w:pPr>
        <w:pStyle w:val="ListParagraph"/>
        <w:shd w:val="clear" w:color="auto" w:fill="FFFFFF"/>
        <w:spacing w:before="0" w:beforeAutospacing="0" w:after="0" w:afterAutospacing="0"/>
        <w:ind w:left="720"/>
        <w:jc w:val="both"/>
        <w:rPr>
          <w:rFonts w:ascii="Arial" w:hAnsi="Arial" w:cs="Arial"/>
          <w:iCs/>
          <w:color w:val="000000"/>
          <w:lang w:eastAsia="nl-BE"/>
        </w:rPr>
      </w:pPr>
    </w:p>
    <w:p w14:paraId="4A06E0B9" w14:textId="77777777" w:rsidR="00D53F37" w:rsidRPr="00BE1763" w:rsidRDefault="00D53F37" w:rsidP="00D53F37">
      <w:pPr>
        <w:shd w:val="clear" w:color="auto" w:fill="FFFFFF"/>
        <w:spacing w:before="0" w:line="276" w:lineRule="auto"/>
        <w:rPr>
          <w:rFonts w:cs="Arial"/>
          <w:b/>
          <w:bCs/>
          <w:iCs/>
          <w:color w:val="000000"/>
          <w:sz w:val="24"/>
          <w:szCs w:val="24"/>
          <w:lang w:eastAsia="nl-BE"/>
        </w:rPr>
      </w:pPr>
      <w:r w:rsidRPr="00BE1763">
        <w:rPr>
          <w:rFonts w:cs="Arial"/>
          <w:b/>
          <w:bCs/>
          <w:iCs/>
          <w:color w:val="000000"/>
          <w:sz w:val="24"/>
          <w:szCs w:val="24"/>
          <w:lang w:eastAsia="nl-BE"/>
        </w:rPr>
        <w:t xml:space="preserve">Strand 1 - </w:t>
      </w:r>
      <w:r>
        <w:rPr>
          <w:rFonts w:cs="Arial"/>
          <w:b/>
          <w:bCs/>
          <w:iCs/>
          <w:color w:val="000000"/>
          <w:sz w:val="24"/>
          <w:szCs w:val="24"/>
          <w:lang w:eastAsia="nl-BE"/>
        </w:rPr>
        <w:t>A</w:t>
      </w:r>
      <w:r w:rsidRPr="00BE1763">
        <w:rPr>
          <w:rFonts w:cs="Arial"/>
          <w:b/>
          <w:bCs/>
          <w:iCs/>
          <w:color w:val="000000"/>
          <w:sz w:val="24"/>
          <w:szCs w:val="24"/>
          <w:lang w:eastAsia="nl-BE"/>
        </w:rPr>
        <w:t xml:space="preserve">dvice and capacity building on contextualising international best practice to achieve greater </w:t>
      </w:r>
      <w:r>
        <w:rPr>
          <w:rFonts w:cs="Arial"/>
          <w:b/>
          <w:bCs/>
          <w:iCs/>
          <w:color w:val="000000"/>
          <w:sz w:val="24"/>
          <w:szCs w:val="24"/>
          <w:lang w:eastAsia="nl-BE"/>
        </w:rPr>
        <w:t>private sector engagement</w:t>
      </w:r>
      <w:r w:rsidRPr="00BE1763">
        <w:rPr>
          <w:rFonts w:cs="Arial"/>
          <w:b/>
          <w:bCs/>
          <w:iCs/>
          <w:color w:val="000000"/>
          <w:sz w:val="24"/>
          <w:szCs w:val="24"/>
          <w:lang w:eastAsia="nl-BE"/>
        </w:rPr>
        <w:t xml:space="preserve"> in TVE</w:t>
      </w:r>
      <w:r>
        <w:rPr>
          <w:rFonts w:cs="Arial"/>
          <w:b/>
          <w:bCs/>
          <w:iCs/>
          <w:color w:val="000000"/>
          <w:sz w:val="24"/>
          <w:szCs w:val="24"/>
          <w:lang w:eastAsia="nl-BE"/>
        </w:rPr>
        <w:t>T</w:t>
      </w:r>
    </w:p>
    <w:p w14:paraId="04E80688" w14:textId="77777777" w:rsidR="00D53F37" w:rsidRPr="00BE1763" w:rsidRDefault="00D53F37" w:rsidP="00D53F37">
      <w:pPr>
        <w:pStyle w:val="ListParagraph"/>
        <w:numPr>
          <w:ilvl w:val="0"/>
          <w:numId w:val="32"/>
        </w:numPr>
        <w:shd w:val="clear" w:color="auto" w:fill="FFFFFF"/>
        <w:spacing w:before="0" w:line="276" w:lineRule="auto"/>
        <w:rPr>
          <w:rFonts w:ascii="Arial" w:hAnsi="Arial" w:cs="Arial"/>
          <w:bCs/>
          <w:iCs/>
          <w:color w:val="000000"/>
          <w:lang w:eastAsia="nl-BE"/>
        </w:rPr>
      </w:pPr>
      <w:r w:rsidRPr="00BE1763">
        <w:rPr>
          <w:rFonts w:ascii="Arial" w:hAnsi="Arial" w:cs="Arial"/>
          <w:bCs/>
          <w:iCs/>
          <w:color w:val="000000"/>
          <w:lang w:eastAsia="nl-BE"/>
        </w:rPr>
        <w:t xml:space="preserve">To conduct desk research and interviews </w:t>
      </w:r>
      <w:r>
        <w:rPr>
          <w:rFonts w:ascii="Arial" w:hAnsi="Arial" w:cs="Arial"/>
          <w:bCs/>
          <w:iCs/>
          <w:color w:val="000000"/>
          <w:lang w:eastAsia="nl-BE"/>
        </w:rPr>
        <w:t xml:space="preserve">to ascertain the specific aims and constraints of private sector engagement in </w:t>
      </w:r>
      <w:r w:rsidRPr="00BE1763">
        <w:rPr>
          <w:rFonts w:ascii="Arial" w:hAnsi="Arial" w:cs="Arial"/>
          <w:bCs/>
          <w:iCs/>
          <w:color w:val="000000"/>
          <w:lang w:eastAsia="nl-BE"/>
        </w:rPr>
        <w:t xml:space="preserve">TVET </w:t>
      </w:r>
      <w:r>
        <w:rPr>
          <w:rFonts w:ascii="Arial" w:hAnsi="Arial" w:cs="Arial"/>
          <w:bCs/>
          <w:iCs/>
          <w:color w:val="000000"/>
          <w:lang w:eastAsia="nl-BE"/>
        </w:rPr>
        <w:t xml:space="preserve">for </w:t>
      </w:r>
      <w:r w:rsidRPr="00BE1763">
        <w:rPr>
          <w:rFonts w:ascii="Arial" w:hAnsi="Arial" w:cs="Arial"/>
          <w:bCs/>
          <w:iCs/>
          <w:color w:val="000000"/>
          <w:lang w:eastAsia="nl-BE"/>
        </w:rPr>
        <w:t>Tanzania</w:t>
      </w:r>
    </w:p>
    <w:p w14:paraId="544F4368" w14:textId="77777777" w:rsidR="00D53F37" w:rsidRDefault="00D53F37" w:rsidP="00D53F37">
      <w:pPr>
        <w:pStyle w:val="ListParagraph"/>
        <w:numPr>
          <w:ilvl w:val="0"/>
          <w:numId w:val="32"/>
        </w:numPr>
        <w:shd w:val="clear" w:color="auto" w:fill="FFFFFF"/>
        <w:spacing w:before="0" w:line="276" w:lineRule="auto"/>
        <w:rPr>
          <w:rFonts w:ascii="Arial" w:hAnsi="Arial" w:cs="Arial"/>
          <w:bCs/>
          <w:iCs/>
          <w:color w:val="000000"/>
          <w:lang w:eastAsia="nl-BE"/>
        </w:rPr>
      </w:pPr>
      <w:r w:rsidRPr="00BE1763">
        <w:rPr>
          <w:rFonts w:ascii="Arial" w:hAnsi="Arial" w:cs="Arial"/>
          <w:bCs/>
          <w:iCs/>
          <w:color w:val="000000"/>
          <w:lang w:eastAsia="nl-BE"/>
        </w:rPr>
        <w:t>To design a</w:t>
      </w:r>
      <w:r>
        <w:rPr>
          <w:rFonts w:ascii="Arial" w:hAnsi="Arial" w:cs="Arial"/>
          <w:bCs/>
          <w:iCs/>
          <w:color w:val="000000"/>
          <w:lang w:eastAsia="nl-BE"/>
        </w:rPr>
        <w:t xml:space="preserve"> </w:t>
      </w:r>
      <w:r w:rsidRPr="00BE1763">
        <w:rPr>
          <w:rFonts w:ascii="Arial" w:hAnsi="Arial" w:cs="Arial"/>
          <w:bCs/>
          <w:iCs/>
          <w:color w:val="000000"/>
          <w:lang w:eastAsia="nl-BE"/>
        </w:rPr>
        <w:t>workshop</w:t>
      </w:r>
      <w:r>
        <w:rPr>
          <w:rFonts w:ascii="Arial" w:hAnsi="Arial" w:cs="Arial"/>
          <w:bCs/>
          <w:iCs/>
          <w:color w:val="000000"/>
          <w:lang w:eastAsia="nl-BE"/>
        </w:rPr>
        <w:t xml:space="preserve"> for ATE members and other nominated partners or stakeholders</w:t>
      </w:r>
      <w:r w:rsidRPr="00BE1763">
        <w:rPr>
          <w:rFonts w:ascii="Arial" w:hAnsi="Arial" w:cs="Arial"/>
          <w:bCs/>
          <w:iCs/>
          <w:color w:val="000000"/>
          <w:lang w:eastAsia="nl-BE"/>
        </w:rPr>
        <w:t xml:space="preserve"> </w:t>
      </w:r>
      <w:r>
        <w:rPr>
          <w:rFonts w:ascii="Arial" w:hAnsi="Arial" w:cs="Arial"/>
          <w:bCs/>
          <w:iCs/>
          <w:color w:val="000000"/>
          <w:lang w:eastAsia="nl-BE"/>
        </w:rPr>
        <w:t>to showcase and discuss</w:t>
      </w:r>
      <w:r w:rsidRPr="00BE1763">
        <w:rPr>
          <w:rFonts w:ascii="Arial" w:hAnsi="Arial" w:cs="Arial"/>
          <w:bCs/>
          <w:iCs/>
          <w:color w:val="000000"/>
          <w:lang w:eastAsia="nl-BE"/>
        </w:rPr>
        <w:t xml:space="preserve"> international best practice in </w:t>
      </w:r>
      <w:r>
        <w:rPr>
          <w:rFonts w:ascii="Arial" w:hAnsi="Arial" w:cs="Arial"/>
          <w:bCs/>
          <w:iCs/>
          <w:color w:val="000000"/>
          <w:lang w:eastAsia="nl-BE"/>
        </w:rPr>
        <w:t xml:space="preserve">private sector engagement </w:t>
      </w:r>
      <w:r w:rsidRPr="00BE1763">
        <w:rPr>
          <w:rFonts w:ascii="Arial" w:hAnsi="Arial" w:cs="Arial"/>
          <w:bCs/>
          <w:iCs/>
          <w:color w:val="000000"/>
          <w:lang w:eastAsia="nl-BE"/>
        </w:rPr>
        <w:t>in TVET</w:t>
      </w:r>
    </w:p>
    <w:p w14:paraId="7FD9C8DD" w14:textId="77777777" w:rsidR="00D53F37" w:rsidRPr="002668C2" w:rsidRDefault="00D53F37" w:rsidP="00D53F37">
      <w:pPr>
        <w:pStyle w:val="ListParagraph"/>
        <w:numPr>
          <w:ilvl w:val="0"/>
          <w:numId w:val="32"/>
        </w:numPr>
        <w:shd w:val="clear" w:color="auto" w:fill="FFFFFF"/>
        <w:spacing w:before="0" w:line="276" w:lineRule="auto"/>
        <w:rPr>
          <w:rFonts w:ascii="Arial" w:hAnsi="Arial" w:cs="Arial"/>
          <w:bCs/>
          <w:iCs/>
          <w:color w:val="000000"/>
          <w:lang w:eastAsia="nl-BE"/>
        </w:rPr>
      </w:pPr>
      <w:r>
        <w:rPr>
          <w:rFonts w:ascii="Arial" w:hAnsi="Arial" w:cs="Arial"/>
          <w:bCs/>
          <w:iCs/>
          <w:color w:val="000000"/>
          <w:lang w:eastAsia="nl-BE"/>
        </w:rPr>
        <w:t>To produce a short summary report of the workshop elaborating on how international experience and practice might be adapted and contextualised for Tanzania</w:t>
      </w:r>
    </w:p>
    <w:p w14:paraId="60FBCF8D" w14:textId="77777777" w:rsidR="00D53F37" w:rsidRDefault="00D53F37" w:rsidP="00D53F37">
      <w:pPr>
        <w:pStyle w:val="ListParagraph"/>
        <w:numPr>
          <w:ilvl w:val="0"/>
          <w:numId w:val="32"/>
        </w:numPr>
        <w:shd w:val="clear" w:color="auto" w:fill="FFFFFF"/>
        <w:spacing w:before="0" w:line="276" w:lineRule="auto"/>
        <w:rPr>
          <w:rFonts w:ascii="Arial" w:hAnsi="Arial" w:cs="Arial"/>
          <w:bCs/>
          <w:iCs/>
          <w:color w:val="000000"/>
          <w:lang w:eastAsia="nl-BE"/>
        </w:rPr>
      </w:pPr>
      <w:r w:rsidRPr="00BE1763">
        <w:rPr>
          <w:rFonts w:ascii="Arial" w:hAnsi="Arial" w:cs="Arial"/>
          <w:bCs/>
          <w:iCs/>
          <w:color w:val="000000"/>
          <w:lang w:eastAsia="nl-BE"/>
        </w:rPr>
        <w:lastRenderedPageBreak/>
        <w:t xml:space="preserve">Deliver and summarise the workshop </w:t>
      </w:r>
      <w:r>
        <w:rPr>
          <w:rFonts w:ascii="Arial" w:hAnsi="Arial" w:cs="Arial"/>
          <w:bCs/>
          <w:iCs/>
          <w:color w:val="000000"/>
          <w:lang w:eastAsia="nl-BE"/>
        </w:rPr>
        <w:t xml:space="preserve">with the specific output of agreeing the ambition of private sector engagement in TVET in Tanzania in the Short, Medium and Long Term.  </w:t>
      </w:r>
    </w:p>
    <w:p w14:paraId="37564B6F" w14:textId="77777777" w:rsidR="00D53F37" w:rsidRPr="00BE1763" w:rsidRDefault="00D53F37" w:rsidP="00D53F37">
      <w:pPr>
        <w:shd w:val="clear" w:color="auto" w:fill="FFFFFF"/>
        <w:spacing w:before="0" w:line="276" w:lineRule="auto"/>
        <w:rPr>
          <w:rFonts w:cs="Arial"/>
          <w:b/>
          <w:bCs/>
          <w:iCs/>
          <w:color w:val="000000"/>
          <w:sz w:val="24"/>
          <w:szCs w:val="24"/>
          <w:lang w:eastAsia="nl-BE"/>
        </w:rPr>
      </w:pPr>
      <w:r w:rsidRPr="00BE1763">
        <w:rPr>
          <w:rFonts w:cs="Arial"/>
          <w:b/>
          <w:iCs/>
          <w:color w:val="000000"/>
          <w:sz w:val="24"/>
          <w:szCs w:val="24"/>
          <w:lang w:eastAsia="nl-BE"/>
        </w:rPr>
        <w:t xml:space="preserve">Strand 2 </w:t>
      </w:r>
      <w:r>
        <w:rPr>
          <w:rFonts w:cs="Arial"/>
          <w:b/>
          <w:iCs/>
          <w:color w:val="000000"/>
          <w:sz w:val="24"/>
          <w:szCs w:val="24"/>
          <w:lang w:eastAsia="nl-BE"/>
        </w:rPr>
        <w:t>–</w:t>
      </w:r>
      <w:r w:rsidRPr="00BE1763">
        <w:rPr>
          <w:rFonts w:cs="Arial"/>
          <w:b/>
          <w:iCs/>
          <w:color w:val="000000"/>
          <w:sz w:val="24"/>
          <w:szCs w:val="24"/>
          <w:lang w:eastAsia="nl-BE"/>
        </w:rPr>
        <w:t xml:space="preserve"> </w:t>
      </w:r>
      <w:r>
        <w:rPr>
          <w:rFonts w:cs="Arial"/>
          <w:b/>
          <w:bCs/>
          <w:iCs/>
          <w:color w:val="000000"/>
          <w:sz w:val="24"/>
          <w:szCs w:val="24"/>
          <w:lang w:eastAsia="nl-BE"/>
        </w:rPr>
        <w:t>Conduct an analysis of the current level and type of private sector engagement in TVET and publish a gap analysis of the findings relating to the ambition</w:t>
      </w:r>
    </w:p>
    <w:p w14:paraId="0498BACB" w14:textId="77777777" w:rsidR="00D53F37" w:rsidRPr="007343C8" w:rsidRDefault="00D53F37" w:rsidP="00D53F37">
      <w:pPr>
        <w:pStyle w:val="ListParagraph"/>
        <w:numPr>
          <w:ilvl w:val="0"/>
          <w:numId w:val="33"/>
        </w:numPr>
        <w:shd w:val="clear" w:color="auto" w:fill="FFFFFF"/>
        <w:spacing w:before="0" w:line="276" w:lineRule="auto"/>
        <w:rPr>
          <w:rFonts w:ascii="Arial" w:hAnsi="Arial" w:cs="Arial"/>
          <w:bCs/>
          <w:iCs/>
          <w:color w:val="000000"/>
          <w:lang w:eastAsia="nl-BE"/>
        </w:rPr>
      </w:pPr>
      <w:r w:rsidRPr="00BE1763">
        <w:rPr>
          <w:rFonts w:ascii="Arial" w:hAnsi="Arial" w:cs="Arial"/>
          <w:bCs/>
          <w:iCs/>
          <w:color w:val="000000"/>
          <w:lang w:eastAsia="nl-BE"/>
        </w:rPr>
        <w:t xml:space="preserve">To </w:t>
      </w:r>
      <w:r>
        <w:rPr>
          <w:rFonts w:ascii="Arial" w:hAnsi="Arial" w:cs="Arial"/>
          <w:bCs/>
          <w:iCs/>
          <w:color w:val="000000"/>
          <w:lang w:eastAsia="nl-BE"/>
        </w:rPr>
        <w:t>design a diagnostic tool based on the declared ambition, context of Tanzania and international examples to assess the gaps in private sector engagement in TVET</w:t>
      </w:r>
    </w:p>
    <w:p w14:paraId="7242AC93" w14:textId="77777777" w:rsidR="00D53F37" w:rsidRDefault="00D53F37" w:rsidP="00D53F37">
      <w:pPr>
        <w:pStyle w:val="ListParagraph"/>
        <w:numPr>
          <w:ilvl w:val="0"/>
          <w:numId w:val="33"/>
        </w:numPr>
        <w:spacing w:line="276" w:lineRule="auto"/>
        <w:rPr>
          <w:rFonts w:ascii="Arial" w:hAnsi="Arial" w:cs="Arial"/>
          <w:bCs/>
          <w:iCs/>
          <w:color w:val="000000"/>
          <w:lang w:eastAsia="nl-BE"/>
        </w:rPr>
      </w:pPr>
      <w:r>
        <w:rPr>
          <w:rFonts w:ascii="Arial" w:hAnsi="Arial" w:cs="Arial"/>
          <w:bCs/>
          <w:iCs/>
          <w:color w:val="000000"/>
          <w:lang w:eastAsia="nl-BE"/>
        </w:rPr>
        <w:t>Conduct the Gap analysis through interviews, desk research and empirical study</w:t>
      </w:r>
    </w:p>
    <w:p w14:paraId="02E37167" w14:textId="77777777" w:rsidR="00D53F37" w:rsidRDefault="00D53F37" w:rsidP="00D53F37">
      <w:pPr>
        <w:pStyle w:val="ListParagraph"/>
        <w:numPr>
          <w:ilvl w:val="0"/>
          <w:numId w:val="33"/>
        </w:numPr>
        <w:spacing w:line="276" w:lineRule="auto"/>
        <w:rPr>
          <w:rFonts w:ascii="Arial" w:hAnsi="Arial" w:cs="Arial"/>
          <w:bCs/>
          <w:iCs/>
          <w:color w:val="000000"/>
          <w:lang w:eastAsia="nl-BE"/>
        </w:rPr>
      </w:pPr>
      <w:r>
        <w:rPr>
          <w:rFonts w:ascii="Arial" w:hAnsi="Arial" w:cs="Arial"/>
          <w:bCs/>
          <w:iCs/>
          <w:color w:val="000000"/>
          <w:lang w:eastAsia="nl-BE"/>
        </w:rPr>
        <w:t xml:space="preserve">Order and publish the findings highlighting specific areas for development </w:t>
      </w:r>
    </w:p>
    <w:p w14:paraId="6A822268" w14:textId="77777777" w:rsidR="00D53F37" w:rsidRDefault="00D53F37" w:rsidP="00D53F37">
      <w:pPr>
        <w:pStyle w:val="ListParagraph"/>
        <w:numPr>
          <w:ilvl w:val="0"/>
          <w:numId w:val="33"/>
        </w:numPr>
        <w:spacing w:line="276" w:lineRule="auto"/>
        <w:rPr>
          <w:rFonts w:ascii="Arial" w:hAnsi="Arial" w:cs="Arial"/>
          <w:bCs/>
          <w:iCs/>
          <w:color w:val="000000"/>
          <w:lang w:eastAsia="nl-BE"/>
        </w:rPr>
      </w:pPr>
      <w:r>
        <w:rPr>
          <w:rFonts w:ascii="Arial" w:hAnsi="Arial" w:cs="Arial"/>
          <w:bCs/>
          <w:iCs/>
          <w:color w:val="000000"/>
          <w:lang w:eastAsia="nl-BE"/>
        </w:rPr>
        <w:t>Using the information gained outline, in the form of an action plan, specific actions and timeframes to address the main identified challenges.  Care should be taken to focus on core issues and to ensure that other programmes to promote private sector engagement in TVET are mapped against the findings.</w:t>
      </w:r>
    </w:p>
    <w:p w14:paraId="1D6ECD26" w14:textId="77777777" w:rsidR="00D53F37" w:rsidRPr="00BE1763" w:rsidRDefault="00D53F37" w:rsidP="00D53F37">
      <w:pPr>
        <w:spacing w:line="276" w:lineRule="auto"/>
        <w:jc w:val="left"/>
        <w:rPr>
          <w:rFonts w:cs="Arial"/>
          <w:b/>
          <w:bCs/>
          <w:iCs/>
          <w:color w:val="000000"/>
          <w:sz w:val="24"/>
          <w:szCs w:val="24"/>
          <w:lang w:eastAsia="nl-BE"/>
        </w:rPr>
      </w:pPr>
      <w:r w:rsidRPr="00BE1763">
        <w:rPr>
          <w:rFonts w:cs="Arial"/>
          <w:b/>
          <w:bCs/>
          <w:iCs/>
          <w:color w:val="000000"/>
          <w:sz w:val="24"/>
          <w:szCs w:val="24"/>
          <w:lang w:eastAsia="nl-BE"/>
        </w:rPr>
        <w:t xml:space="preserve">Strand 3 </w:t>
      </w:r>
      <w:r>
        <w:rPr>
          <w:rFonts w:cs="Arial"/>
          <w:b/>
          <w:bCs/>
          <w:iCs/>
          <w:color w:val="000000"/>
          <w:sz w:val="24"/>
          <w:szCs w:val="24"/>
          <w:lang w:eastAsia="nl-BE"/>
        </w:rPr>
        <w:t>–</w:t>
      </w:r>
      <w:r w:rsidRPr="00BE1763">
        <w:rPr>
          <w:rFonts w:cs="Arial"/>
          <w:b/>
          <w:bCs/>
          <w:iCs/>
          <w:color w:val="000000"/>
          <w:sz w:val="24"/>
          <w:szCs w:val="24"/>
          <w:lang w:eastAsia="nl-BE"/>
        </w:rPr>
        <w:t xml:space="preserve"> </w:t>
      </w:r>
      <w:r>
        <w:rPr>
          <w:rFonts w:cs="Arial"/>
          <w:b/>
          <w:bCs/>
          <w:iCs/>
          <w:color w:val="000000"/>
          <w:sz w:val="24"/>
          <w:szCs w:val="24"/>
          <w:lang w:eastAsia="nl-BE"/>
        </w:rPr>
        <w:t>Socialise the findings and draw together relevant partners to share results and agree next steps</w:t>
      </w:r>
    </w:p>
    <w:p w14:paraId="3EC0DB5C" w14:textId="77777777" w:rsidR="00D53F37" w:rsidRDefault="00D53F37" w:rsidP="00D53F37">
      <w:pPr>
        <w:pStyle w:val="ListParagraph"/>
        <w:numPr>
          <w:ilvl w:val="0"/>
          <w:numId w:val="33"/>
        </w:numPr>
        <w:rPr>
          <w:rFonts w:ascii="Arial" w:hAnsi="Arial" w:cs="Arial"/>
          <w:bCs/>
          <w:iCs/>
          <w:color w:val="000000"/>
          <w:lang w:eastAsia="nl-BE"/>
        </w:rPr>
      </w:pPr>
      <w:r>
        <w:rPr>
          <w:rFonts w:ascii="Arial" w:hAnsi="Arial" w:cs="Arial"/>
          <w:bCs/>
          <w:iCs/>
          <w:color w:val="000000"/>
          <w:lang w:eastAsia="nl-BE"/>
        </w:rPr>
        <w:t>Promote the published gap analysis and action plan by convening a workshop for the main stakeholders and promotional event for a wider group on the same day</w:t>
      </w:r>
    </w:p>
    <w:p w14:paraId="07AC26E0" w14:textId="77777777" w:rsidR="00D53F37" w:rsidRDefault="00D53F37" w:rsidP="00D53F37">
      <w:pPr>
        <w:pStyle w:val="ListParagraph"/>
        <w:numPr>
          <w:ilvl w:val="0"/>
          <w:numId w:val="33"/>
        </w:numPr>
        <w:rPr>
          <w:rFonts w:ascii="Arial" w:hAnsi="Arial" w:cs="Arial"/>
          <w:bCs/>
          <w:iCs/>
          <w:color w:val="000000"/>
          <w:lang w:eastAsia="nl-BE"/>
        </w:rPr>
      </w:pPr>
      <w:r>
        <w:rPr>
          <w:rFonts w:ascii="Arial" w:hAnsi="Arial" w:cs="Arial"/>
          <w:bCs/>
          <w:iCs/>
          <w:color w:val="000000"/>
          <w:lang w:eastAsia="nl-BE"/>
        </w:rPr>
        <w:t>The workshop will draw together key actors from ATE and partners from Government and Education and seek to identify who will be responsible for driving forward the action plan and who will support which aspects.</w:t>
      </w:r>
    </w:p>
    <w:p w14:paraId="725C19AB" w14:textId="77777777" w:rsidR="00D53F37" w:rsidRPr="001917AA" w:rsidRDefault="00D53F37" w:rsidP="00D53F37">
      <w:pPr>
        <w:pStyle w:val="ListParagraph"/>
        <w:numPr>
          <w:ilvl w:val="0"/>
          <w:numId w:val="33"/>
        </w:numPr>
        <w:rPr>
          <w:rFonts w:ascii="Arial" w:hAnsi="Arial" w:cs="Arial"/>
          <w:bCs/>
          <w:iCs/>
          <w:color w:val="000000"/>
          <w:lang w:eastAsia="nl-BE"/>
        </w:rPr>
      </w:pPr>
      <w:r>
        <w:rPr>
          <w:rFonts w:ascii="Arial" w:hAnsi="Arial" w:cs="Arial"/>
          <w:bCs/>
          <w:iCs/>
          <w:color w:val="000000"/>
          <w:lang w:eastAsia="nl-BE"/>
        </w:rPr>
        <w:t>The broader promotional event will support the wider understanding of ATE’s role and key ambitions in Private Sector engagement in TVET.</w:t>
      </w:r>
    </w:p>
    <w:p w14:paraId="52519B19" w14:textId="77777777" w:rsidR="00D53F37" w:rsidRPr="00AF419A" w:rsidRDefault="00D53F37" w:rsidP="00D53F37">
      <w:pPr>
        <w:pStyle w:val="ListParagraph"/>
        <w:numPr>
          <w:ilvl w:val="0"/>
          <w:numId w:val="33"/>
        </w:numPr>
        <w:shd w:val="clear" w:color="auto" w:fill="FFFFFF"/>
        <w:spacing w:before="0" w:line="276" w:lineRule="auto"/>
        <w:rPr>
          <w:rFonts w:cs="Arial"/>
          <w:b/>
          <w:color w:val="000000" w:themeColor="text1"/>
        </w:rPr>
      </w:pPr>
      <w:r>
        <w:rPr>
          <w:rFonts w:ascii="Arial" w:hAnsi="Arial" w:cs="Arial"/>
          <w:bCs/>
          <w:iCs/>
          <w:color w:val="000000"/>
          <w:lang w:eastAsia="nl-BE"/>
        </w:rPr>
        <w:t>Complete final project report</w:t>
      </w:r>
    </w:p>
    <w:p w14:paraId="1FB7F02A" w14:textId="77777777" w:rsidR="00D53F37" w:rsidRDefault="00D53F37" w:rsidP="00D53F37">
      <w:pPr>
        <w:shd w:val="clear" w:color="auto" w:fill="FFFFFF"/>
        <w:spacing w:before="0" w:line="276" w:lineRule="auto"/>
        <w:rPr>
          <w:rFonts w:cs="Arial"/>
          <w:b/>
          <w:color w:val="000000" w:themeColor="text1"/>
        </w:rPr>
      </w:pPr>
    </w:p>
    <w:p w14:paraId="6E854C2E" w14:textId="24337D78" w:rsidR="00D53F37" w:rsidRDefault="00D53F37" w:rsidP="00D53F37">
      <w:pPr>
        <w:shd w:val="clear" w:color="auto" w:fill="FFFFFF"/>
        <w:spacing w:before="0" w:line="276" w:lineRule="auto"/>
        <w:jc w:val="left"/>
        <w:rPr>
          <w:rFonts w:cs="Arial"/>
          <w:b/>
          <w:color w:val="000000" w:themeColor="text1"/>
          <w:sz w:val="24"/>
          <w:szCs w:val="24"/>
        </w:rPr>
      </w:pPr>
      <w:r>
        <w:rPr>
          <w:rFonts w:cs="Arial"/>
          <w:b/>
          <w:color w:val="000000" w:themeColor="text1"/>
          <w:sz w:val="24"/>
          <w:szCs w:val="24"/>
        </w:rPr>
        <w:t>Workshops and events may be either digital or in person and this will be determined by the British Council based on the needs of the project and the logistical considerations as will the recruitment of a local consultant to assist if deemed necessary.</w:t>
      </w:r>
    </w:p>
    <w:p w14:paraId="37959F90" w14:textId="61117189" w:rsidR="00D53F37" w:rsidRDefault="00D53F37" w:rsidP="00D53F37">
      <w:pPr>
        <w:shd w:val="clear" w:color="auto" w:fill="FFFFFF"/>
        <w:spacing w:before="0" w:line="276" w:lineRule="auto"/>
        <w:jc w:val="left"/>
        <w:rPr>
          <w:rFonts w:cs="Arial"/>
          <w:b/>
          <w:color w:val="000000" w:themeColor="text1"/>
          <w:sz w:val="24"/>
          <w:szCs w:val="24"/>
        </w:rPr>
      </w:pPr>
    </w:p>
    <w:p w14:paraId="753D8CF4" w14:textId="555553F7" w:rsidR="00821D01" w:rsidRDefault="00821D01" w:rsidP="00D53F37">
      <w:pPr>
        <w:shd w:val="clear" w:color="auto" w:fill="FFFFFF"/>
        <w:spacing w:before="0" w:line="276" w:lineRule="auto"/>
        <w:jc w:val="left"/>
        <w:rPr>
          <w:rFonts w:cs="Arial"/>
          <w:b/>
          <w:color w:val="000000" w:themeColor="text1"/>
          <w:sz w:val="24"/>
          <w:szCs w:val="24"/>
        </w:rPr>
      </w:pPr>
    </w:p>
    <w:p w14:paraId="45831727" w14:textId="511C06A3" w:rsidR="00821D01" w:rsidRDefault="00821D01" w:rsidP="00D53F37">
      <w:pPr>
        <w:shd w:val="clear" w:color="auto" w:fill="FFFFFF"/>
        <w:spacing w:before="0" w:line="276" w:lineRule="auto"/>
        <w:jc w:val="left"/>
        <w:rPr>
          <w:rFonts w:cs="Arial"/>
          <w:b/>
          <w:color w:val="000000" w:themeColor="text1"/>
          <w:sz w:val="24"/>
          <w:szCs w:val="24"/>
        </w:rPr>
      </w:pPr>
    </w:p>
    <w:p w14:paraId="3B378264" w14:textId="5B9214BD" w:rsidR="00821D01" w:rsidRDefault="00821D01" w:rsidP="00D53F37">
      <w:pPr>
        <w:shd w:val="clear" w:color="auto" w:fill="FFFFFF"/>
        <w:spacing w:before="0" w:line="276" w:lineRule="auto"/>
        <w:jc w:val="left"/>
        <w:rPr>
          <w:rFonts w:cs="Arial"/>
          <w:b/>
          <w:color w:val="000000" w:themeColor="text1"/>
          <w:sz w:val="24"/>
          <w:szCs w:val="24"/>
        </w:rPr>
      </w:pPr>
    </w:p>
    <w:p w14:paraId="0E326B68" w14:textId="3F4F38F7" w:rsidR="00821D01" w:rsidRDefault="00821D01" w:rsidP="00D53F37">
      <w:pPr>
        <w:shd w:val="clear" w:color="auto" w:fill="FFFFFF"/>
        <w:spacing w:before="0" w:line="276" w:lineRule="auto"/>
        <w:jc w:val="left"/>
        <w:rPr>
          <w:rFonts w:cs="Arial"/>
          <w:b/>
          <w:color w:val="000000" w:themeColor="text1"/>
          <w:sz w:val="24"/>
          <w:szCs w:val="24"/>
        </w:rPr>
      </w:pPr>
    </w:p>
    <w:p w14:paraId="5D4940CF" w14:textId="5E48204F" w:rsidR="00821D01" w:rsidRDefault="00821D01" w:rsidP="00D53F37">
      <w:pPr>
        <w:shd w:val="clear" w:color="auto" w:fill="FFFFFF"/>
        <w:spacing w:before="0" w:line="276" w:lineRule="auto"/>
        <w:jc w:val="left"/>
        <w:rPr>
          <w:rFonts w:cs="Arial"/>
          <w:b/>
          <w:color w:val="000000" w:themeColor="text1"/>
          <w:sz w:val="24"/>
          <w:szCs w:val="24"/>
        </w:rPr>
      </w:pPr>
    </w:p>
    <w:p w14:paraId="100C721C" w14:textId="488255DE" w:rsidR="00821D01" w:rsidRDefault="00821D01" w:rsidP="00D53F37">
      <w:pPr>
        <w:shd w:val="clear" w:color="auto" w:fill="FFFFFF"/>
        <w:spacing w:before="0" w:line="276" w:lineRule="auto"/>
        <w:jc w:val="left"/>
        <w:rPr>
          <w:rFonts w:cs="Arial"/>
          <w:b/>
          <w:color w:val="000000" w:themeColor="text1"/>
          <w:sz w:val="24"/>
          <w:szCs w:val="24"/>
        </w:rPr>
      </w:pPr>
    </w:p>
    <w:p w14:paraId="4B24FA3E" w14:textId="64A0F922" w:rsidR="00821D01" w:rsidRDefault="00821D01" w:rsidP="00D53F37">
      <w:pPr>
        <w:shd w:val="clear" w:color="auto" w:fill="FFFFFF"/>
        <w:spacing w:before="0" w:line="276" w:lineRule="auto"/>
        <w:jc w:val="left"/>
        <w:rPr>
          <w:rFonts w:cs="Arial"/>
          <w:b/>
          <w:color w:val="000000" w:themeColor="text1"/>
          <w:sz w:val="24"/>
          <w:szCs w:val="24"/>
        </w:rPr>
      </w:pPr>
    </w:p>
    <w:p w14:paraId="0E827AAD" w14:textId="77777777" w:rsidR="00821D01" w:rsidRDefault="00821D01" w:rsidP="00D53F37">
      <w:pPr>
        <w:shd w:val="clear" w:color="auto" w:fill="FFFFFF"/>
        <w:spacing w:before="0" w:line="276" w:lineRule="auto"/>
        <w:jc w:val="left"/>
        <w:rPr>
          <w:rFonts w:cs="Arial"/>
          <w:b/>
          <w:color w:val="000000" w:themeColor="text1"/>
          <w:sz w:val="24"/>
          <w:szCs w:val="24"/>
        </w:rPr>
      </w:pPr>
    </w:p>
    <w:p w14:paraId="02E2A09B" w14:textId="77777777" w:rsidR="00D53F37" w:rsidRDefault="00D53F37" w:rsidP="00D53F37">
      <w:pPr>
        <w:autoSpaceDE w:val="0"/>
        <w:autoSpaceDN w:val="0"/>
        <w:adjustRightInd w:val="0"/>
        <w:spacing w:before="0" w:line="240" w:lineRule="auto"/>
        <w:rPr>
          <w:rFonts w:eastAsiaTheme="minorHAnsi" w:cs="Arial"/>
          <w:b/>
          <w:bCs/>
          <w:color w:val="000000"/>
          <w:sz w:val="24"/>
          <w:szCs w:val="24"/>
          <w:lang w:eastAsia="en-US"/>
        </w:rPr>
      </w:pPr>
      <w:r w:rsidRPr="00BE1763">
        <w:rPr>
          <w:rFonts w:eastAsiaTheme="minorHAnsi" w:cs="Arial"/>
          <w:b/>
          <w:bCs/>
          <w:color w:val="000000"/>
          <w:sz w:val="24"/>
          <w:szCs w:val="24"/>
          <w:lang w:eastAsia="en-US"/>
        </w:rPr>
        <w:lastRenderedPageBreak/>
        <w:t>Timeline</w:t>
      </w:r>
    </w:p>
    <w:p w14:paraId="4B381AE5" w14:textId="77777777" w:rsidR="00D53F37" w:rsidRDefault="00D53F37" w:rsidP="00D53F37">
      <w:pPr>
        <w:autoSpaceDE w:val="0"/>
        <w:autoSpaceDN w:val="0"/>
        <w:adjustRightInd w:val="0"/>
        <w:spacing w:before="0" w:line="240" w:lineRule="auto"/>
        <w:rPr>
          <w:rFonts w:eastAsiaTheme="minorHAnsi" w:cs="Arial"/>
          <w:b/>
          <w:bCs/>
          <w:color w:val="000000"/>
          <w:sz w:val="24"/>
          <w:szCs w:val="24"/>
          <w:lang w:eastAsia="en-US"/>
        </w:rPr>
      </w:pPr>
    </w:p>
    <w:tbl>
      <w:tblPr>
        <w:tblStyle w:val="TableGrid"/>
        <w:tblW w:w="0" w:type="auto"/>
        <w:tblLook w:val="04A0" w:firstRow="1" w:lastRow="0" w:firstColumn="1" w:lastColumn="0" w:noHBand="0" w:noVBand="1"/>
      </w:tblPr>
      <w:tblGrid>
        <w:gridCol w:w="1129"/>
        <w:gridCol w:w="2552"/>
        <w:gridCol w:w="2693"/>
        <w:gridCol w:w="2687"/>
      </w:tblGrid>
      <w:tr w:rsidR="00D53F37" w14:paraId="046A3EF8" w14:textId="77777777" w:rsidTr="007C7665">
        <w:tc>
          <w:tcPr>
            <w:tcW w:w="1129" w:type="dxa"/>
            <w:shd w:val="clear" w:color="auto" w:fill="C2D69B" w:themeFill="accent3" w:themeFillTint="99"/>
          </w:tcPr>
          <w:p w14:paraId="426CB310" w14:textId="77777777" w:rsidR="00D53F37" w:rsidRPr="00BF28CC" w:rsidRDefault="00D53F37" w:rsidP="007C7665">
            <w:pPr>
              <w:autoSpaceDE w:val="0"/>
              <w:autoSpaceDN w:val="0"/>
              <w:adjustRightInd w:val="0"/>
              <w:spacing w:before="0" w:line="240" w:lineRule="auto"/>
              <w:jc w:val="center"/>
              <w:rPr>
                <w:rFonts w:eastAsiaTheme="minorHAnsi" w:cs="Arial"/>
                <w:b/>
                <w:bCs/>
                <w:color w:val="000000"/>
                <w:szCs w:val="22"/>
                <w:lang w:eastAsia="en-US"/>
              </w:rPr>
            </w:pPr>
            <w:r w:rsidRPr="00BF28CC">
              <w:rPr>
                <w:rFonts w:eastAsiaTheme="minorHAnsi" w:cs="Arial"/>
                <w:b/>
                <w:bCs/>
                <w:color w:val="000000"/>
                <w:szCs w:val="22"/>
                <w:lang w:eastAsia="en-US"/>
              </w:rPr>
              <w:t>Month</w:t>
            </w:r>
          </w:p>
        </w:tc>
        <w:tc>
          <w:tcPr>
            <w:tcW w:w="2552" w:type="dxa"/>
            <w:shd w:val="clear" w:color="auto" w:fill="C2D69B" w:themeFill="accent3" w:themeFillTint="99"/>
          </w:tcPr>
          <w:p w14:paraId="5F1E3E8F" w14:textId="77777777" w:rsidR="00D53F37" w:rsidRPr="00BF28CC" w:rsidRDefault="00D53F37" w:rsidP="007C7665">
            <w:pPr>
              <w:autoSpaceDE w:val="0"/>
              <w:autoSpaceDN w:val="0"/>
              <w:adjustRightInd w:val="0"/>
              <w:spacing w:before="0" w:line="240" w:lineRule="auto"/>
              <w:jc w:val="center"/>
              <w:rPr>
                <w:rFonts w:eastAsiaTheme="minorHAnsi" w:cs="Arial"/>
                <w:b/>
                <w:bCs/>
                <w:color w:val="000000"/>
                <w:szCs w:val="22"/>
                <w:lang w:eastAsia="en-US"/>
              </w:rPr>
            </w:pPr>
            <w:r w:rsidRPr="00BF28CC">
              <w:rPr>
                <w:rFonts w:eastAsiaTheme="minorHAnsi" w:cs="Arial"/>
                <w:b/>
                <w:bCs/>
                <w:color w:val="000000"/>
                <w:szCs w:val="22"/>
                <w:lang w:eastAsia="en-US"/>
              </w:rPr>
              <w:t>Strand 1</w:t>
            </w:r>
          </w:p>
        </w:tc>
        <w:tc>
          <w:tcPr>
            <w:tcW w:w="2693" w:type="dxa"/>
            <w:shd w:val="clear" w:color="auto" w:fill="C2D69B" w:themeFill="accent3" w:themeFillTint="99"/>
          </w:tcPr>
          <w:p w14:paraId="2652D44F" w14:textId="77777777" w:rsidR="00D53F37" w:rsidRPr="00BF28CC" w:rsidRDefault="00D53F37" w:rsidP="007C7665">
            <w:pPr>
              <w:autoSpaceDE w:val="0"/>
              <w:autoSpaceDN w:val="0"/>
              <w:adjustRightInd w:val="0"/>
              <w:spacing w:before="0" w:line="240" w:lineRule="auto"/>
              <w:jc w:val="center"/>
              <w:rPr>
                <w:rFonts w:eastAsiaTheme="minorHAnsi" w:cs="Arial"/>
                <w:b/>
                <w:bCs/>
                <w:color w:val="000000"/>
                <w:szCs w:val="22"/>
                <w:lang w:eastAsia="en-US"/>
              </w:rPr>
            </w:pPr>
            <w:r w:rsidRPr="00BF28CC">
              <w:rPr>
                <w:rFonts w:eastAsiaTheme="minorHAnsi" w:cs="Arial"/>
                <w:b/>
                <w:bCs/>
                <w:color w:val="000000"/>
                <w:szCs w:val="22"/>
                <w:lang w:eastAsia="en-US"/>
              </w:rPr>
              <w:t>Strand 2</w:t>
            </w:r>
          </w:p>
        </w:tc>
        <w:tc>
          <w:tcPr>
            <w:tcW w:w="2687" w:type="dxa"/>
            <w:shd w:val="clear" w:color="auto" w:fill="C2D69B" w:themeFill="accent3" w:themeFillTint="99"/>
          </w:tcPr>
          <w:p w14:paraId="52A7A4CD" w14:textId="77777777" w:rsidR="00D53F37" w:rsidRPr="00BF28CC" w:rsidRDefault="00D53F37" w:rsidP="007C7665">
            <w:pPr>
              <w:autoSpaceDE w:val="0"/>
              <w:autoSpaceDN w:val="0"/>
              <w:adjustRightInd w:val="0"/>
              <w:spacing w:before="0" w:line="240" w:lineRule="auto"/>
              <w:jc w:val="center"/>
              <w:rPr>
                <w:rFonts w:eastAsiaTheme="minorHAnsi" w:cs="Arial"/>
                <w:b/>
                <w:bCs/>
                <w:color w:val="000000"/>
                <w:szCs w:val="22"/>
                <w:lang w:eastAsia="en-US"/>
              </w:rPr>
            </w:pPr>
            <w:r w:rsidRPr="00BF28CC">
              <w:rPr>
                <w:rFonts w:eastAsiaTheme="minorHAnsi" w:cs="Arial"/>
                <w:b/>
                <w:bCs/>
                <w:color w:val="000000"/>
                <w:szCs w:val="22"/>
                <w:lang w:eastAsia="en-US"/>
              </w:rPr>
              <w:t>Strand 3</w:t>
            </w:r>
          </w:p>
        </w:tc>
      </w:tr>
      <w:tr w:rsidR="00D53F37" w14:paraId="65F43454" w14:textId="77777777" w:rsidTr="007C7665">
        <w:tc>
          <w:tcPr>
            <w:tcW w:w="1129" w:type="dxa"/>
            <w:shd w:val="clear" w:color="auto" w:fill="E5B8B7" w:themeFill="accent2" w:themeFillTint="66"/>
          </w:tcPr>
          <w:p w14:paraId="7AFE522F" w14:textId="77777777" w:rsidR="00D53F37" w:rsidRPr="00BF28CC" w:rsidRDefault="00D53F37" w:rsidP="007C7665">
            <w:pPr>
              <w:autoSpaceDE w:val="0"/>
              <w:autoSpaceDN w:val="0"/>
              <w:adjustRightInd w:val="0"/>
              <w:spacing w:before="0" w:line="240" w:lineRule="auto"/>
              <w:jc w:val="center"/>
              <w:rPr>
                <w:rFonts w:eastAsiaTheme="minorHAnsi" w:cs="Arial"/>
                <w:bCs/>
                <w:color w:val="000000"/>
                <w:sz w:val="20"/>
                <w:lang w:eastAsia="en-US"/>
              </w:rPr>
            </w:pPr>
            <w:r w:rsidRPr="00BF28CC">
              <w:rPr>
                <w:rFonts w:eastAsiaTheme="minorHAnsi" w:cs="Arial"/>
                <w:bCs/>
                <w:color w:val="000000"/>
                <w:sz w:val="20"/>
                <w:lang w:eastAsia="en-US"/>
              </w:rPr>
              <w:t>1</w:t>
            </w:r>
          </w:p>
        </w:tc>
        <w:tc>
          <w:tcPr>
            <w:tcW w:w="2552" w:type="dxa"/>
            <w:vMerge w:val="restart"/>
          </w:tcPr>
          <w:p w14:paraId="09A3C7B8" w14:textId="77777777" w:rsidR="00D53F37" w:rsidRDefault="00D53F37" w:rsidP="007C7665">
            <w:pPr>
              <w:shd w:val="clear" w:color="auto" w:fill="FFFFFF"/>
              <w:spacing w:before="0" w:line="240" w:lineRule="auto"/>
              <w:rPr>
                <w:rFonts w:cs="Arial"/>
                <w:bCs/>
                <w:iCs/>
                <w:color w:val="000000"/>
                <w:sz w:val="20"/>
                <w:lang w:eastAsia="nl-BE"/>
              </w:rPr>
            </w:pPr>
            <w:r w:rsidRPr="00C77FD6">
              <w:rPr>
                <w:rFonts w:cs="Arial"/>
                <w:bCs/>
                <w:iCs/>
                <w:color w:val="000000"/>
                <w:sz w:val="20"/>
                <w:lang w:eastAsia="nl-BE"/>
              </w:rPr>
              <w:t xml:space="preserve">Conduct desk research and interviews on </w:t>
            </w:r>
            <w:r>
              <w:rPr>
                <w:rFonts w:cs="Arial"/>
                <w:bCs/>
                <w:iCs/>
                <w:color w:val="000000"/>
                <w:sz w:val="20"/>
                <w:lang w:eastAsia="nl-BE"/>
              </w:rPr>
              <w:t xml:space="preserve">private sector engagement in TVET </w:t>
            </w:r>
            <w:r w:rsidRPr="00C77FD6">
              <w:rPr>
                <w:rFonts w:cs="Arial"/>
                <w:bCs/>
                <w:iCs/>
                <w:color w:val="000000"/>
                <w:sz w:val="20"/>
                <w:lang w:eastAsia="nl-BE"/>
              </w:rPr>
              <w:t xml:space="preserve">within Tanzania </w:t>
            </w:r>
          </w:p>
          <w:p w14:paraId="6B318E05" w14:textId="77777777" w:rsidR="00D53F37" w:rsidRPr="00C77FD6" w:rsidRDefault="00D53F37" w:rsidP="007C7665">
            <w:pPr>
              <w:shd w:val="clear" w:color="auto" w:fill="FFFFFF"/>
              <w:spacing w:before="0" w:line="240" w:lineRule="auto"/>
              <w:rPr>
                <w:rFonts w:cs="Arial"/>
                <w:bCs/>
                <w:iCs/>
                <w:color w:val="000000"/>
                <w:sz w:val="20"/>
                <w:lang w:eastAsia="nl-BE"/>
              </w:rPr>
            </w:pPr>
          </w:p>
          <w:p w14:paraId="67224E26" w14:textId="77777777" w:rsidR="00D53F37" w:rsidRDefault="00D53F37" w:rsidP="007C7665">
            <w:pPr>
              <w:shd w:val="clear" w:color="auto" w:fill="FFFFFF"/>
              <w:spacing w:before="0" w:line="240" w:lineRule="auto"/>
              <w:rPr>
                <w:rFonts w:cs="Arial"/>
                <w:bCs/>
                <w:iCs/>
                <w:color w:val="000000"/>
                <w:sz w:val="20"/>
                <w:lang w:eastAsia="nl-BE"/>
              </w:rPr>
            </w:pPr>
            <w:r w:rsidRPr="00C77FD6">
              <w:rPr>
                <w:rFonts w:cs="Arial"/>
                <w:bCs/>
                <w:iCs/>
                <w:color w:val="000000"/>
                <w:sz w:val="20"/>
                <w:lang w:eastAsia="nl-BE"/>
              </w:rPr>
              <w:t>To design a workshop informed by international best practice</w:t>
            </w:r>
          </w:p>
          <w:p w14:paraId="2A1CFD38" w14:textId="77777777" w:rsidR="00D53F37" w:rsidRDefault="00D53F37" w:rsidP="007C7665">
            <w:pPr>
              <w:shd w:val="clear" w:color="auto" w:fill="FFFFFF"/>
              <w:spacing w:before="0" w:line="240" w:lineRule="auto"/>
              <w:rPr>
                <w:rFonts w:cs="Arial"/>
                <w:bCs/>
                <w:iCs/>
                <w:color w:val="000000"/>
                <w:sz w:val="20"/>
                <w:lang w:eastAsia="nl-BE"/>
              </w:rPr>
            </w:pPr>
          </w:p>
          <w:p w14:paraId="516BC030" w14:textId="3EA8F2D9" w:rsidR="00D53F37" w:rsidRPr="00C77FD6" w:rsidRDefault="00D53F37" w:rsidP="007C7665">
            <w:pPr>
              <w:shd w:val="clear" w:color="auto" w:fill="FFFFFF"/>
              <w:spacing w:before="0" w:line="240" w:lineRule="auto"/>
              <w:jc w:val="left"/>
              <w:rPr>
                <w:rFonts w:cs="Arial"/>
                <w:bCs/>
                <w:iCs/>
                <w:color w:val="000000"/>
                <w:sz w:val="20"/>
                <w:lang w:eastAsia="nl-BE"/>
              </w:rPr>
            </w:pPr>
            <w:r w:rsidRPr="00C77FD6">
              <w:rPr>
                <w:rFonts w:cs="Arial"/>
                <w:bCs/>
                <w:iCs/>
                <w:color w:val="000000"/>
                <w:sz w:val="20"/>
                <w:lang w:eastAsia="nl-BE"/>
              </w:rPr>
              <w:t xml:space="preserve">Deliver and summarise the workshop highlighting </w:t>
            </w:r>
            <w:r>
              <w:rPr>
                <w:rFonts w:cs="Arial"/>
                <w:bCs/>
                <w:iCs/>
                <w:color w:val="000000"/>
                <w:sz w:val="20"/>
                <w:lang w:eastAsia="nl-BE"/>
              </w:rPr>
              <w:t>the agreed ambition of ATE and partners and broader findings in a short summary report</w:t>
            </w:r>
          </w:p>
        </w:tc>
        <w:tc>
          <w:tcPr>
            <w:tcW w:w="2693" w:type="dxa"/>
          </w:tcPr>
          <w:p w14:paraId="2DB8D671" w14:textId="77777777" w:rsidR="00D53F37" w:rsidRPr="00BF28CC" w:rsidRDefault="00D53F37" w:rsidP="007C7665">
            <w:pPr>
              <w:autoSpaceDE w:val="0"/>
              <w:autoSpaceDN w:val="0"/>
              <w:adjustRightInd w:val="0"/>
              <w:spacing w:before="0" w:line="240" w:lineRule="auto"/>
              <w:jc w:val="left"/>
              <w:rPr>
                <w:rFonts w:eastAsiaTheme="minorHAnsi" w:cs="Arial"/>
                <w:bCs/>
                <w:color w:val="000000"/>
                <w:sz w:val="20"/>
                <w:lang w:eastAsia="en-US"/>
              </w:rPr>
            </w:pPr>
          </w:p>
        </w:tc>
        <w:tc>
          <w:tcPr>
            <w:tcW w:w="2687" w:type="dxa"/>
          </w:tcPr>
          <w:p w14:paraId="27078132" w14:textId="77777777" w:rsidR="00D53F37" w:rsidRPr="00BF28CC" w:rsidRDefault="00D53F37" w:rsidP="007C7665">
            <w:pPr>
              <w:autoSpaceDE w:val="0"/>
              <w:autoSpaceDN w:val="0"/>
              <w:adjustRightInd w:val="0"/>
              <w:spacing w:before="0" w:line="240" w:lineRule="auto"/>
              <w:jc w:val="left"/>
              <w:rPr>
                <w:rFonts w:eastAsiaTheme="minorHAnsi" w:cs="Arial"/>
                <w:bCs/>
                <w:color w:val="000000"/>
                <w:sz w:val="20"/>
                <w:lang w:eastAsia="en-US"/>
              </w:rPr>
            </w:pPr>
          </w:p>
        </w:tc>
      </w:tr>
      <w:tr w:rsidR="00D53F37" w14:paraId="154D63A5" w14:textId="77777777" w:rsidTr="007C7665">
        <w:tc>
          <w:tcPr>
            <w:tcW w:w="1129" w:type="dxa"/>
            <w:shd w:val="clear" w:color="auto" w:fill="E5B8B7" w:themeFill="accent2" w:themeFillTint="66"/>
          </w:tcPr>
          <w:p w14:paraId="64885A32" w14:textId="77777777" w:rsidR="00D53F37" w:rsidRPr="00BF28CC" w:rsidRDefault="00D53F37" w:rsidP="007C7665">
            <w:pPr>
              <w:autoSpaceDE w:val="0"/>
              <w:autoSpaceDN w:val="0"/>
              <w:adjustRightInd w:val="0"/>
              <w:spacing w:before="0" w:line="240" w:lineRule="auto"/>
              <w:jc w:val="center"/>
              <w:rPr>
                <w:rFonts w:eastAsiaTheme="minorHAnsi" w:cs="Arial"/>
                <w:bCs/>
                <w:color w:val="000000"/>
                <w:sz w:val="20"/>
                <w:lang w:eastAsia="en-US"/>
              </w:rPr>
            </w:pPr>
            <w:r>
              <w:rPr>
                <w:rFonts w:eastAsiaTheme="minorHAnsi" w:cs="Arial"/>
                <w:bCs/>
                <w:color w:val="000000"/>
                <w:sz w:val="20"/>
                <w:lang w:eastAsia="en-US"/>
              </w:rPr>
              <w:t>2</w:t>
            </w:r>
          </w:p>
        </w:tc>
        <w:tc>
          <w:tcPr>
            <w:tcW w:w="2552" w:type="dxa"/>
            <w:vMerge/>
          </w:tcPr>
          <w:p w14:paraId="5DF92EA4" w14:textId="77777777" w:rsidR="00D53F37" w:rsidRPr="00BF28CC" w:rsidRDefault="00D53F37" w:rsidP="007C7665">
            <w:pPr>
              <w:autoSpaceDE w:val="0"/>
              <w:autoSpaceDN w:val="0"/>
              <w:adjustRightInd w:val="0"/>
              <w:spacing w:before="0" w:line="240" w:lineRule="auto"/>
              <w:jc w:val="left"/>
              <w:rPr>
                <w:rFonts w:eastAsiaTheme="minorHAnsi" w:cs="Arial"/>
                <w:bCs/>
                <w:color w:val="000000"/>
                <w:sz w:val="20"/>
                <w:lang w:eastAsia="en-US"/>
              </w:rPr>
            </w:pPr>
          </w:p>
        </w:tc>
        <w:tc>
          <w:tcPr>
            <w:tcW w:w="2693" w:type="dxa"/>
            <w:vMerge w:val="restart"/>
          </w:tcPr>
          <w:p w14:paraId="3B7F3ACC" w14:textId="77777777" w:rsidR="00D53F37" w:rsidRDefault="00D53F37" w:rsidP="007C7665">
            <w:pPr>
              <w:shd w:val="clear" w:color="auto" w:fill="FFFFFF"/>
              <w:spacing w:before="0" w:line="240" w:lineRule="auto"/>
              <w:jc w:val="left"/>
              <w:rPr>
                <w:rFonts w:cs="Arial"/>
                <w:bCs/>
                <w:iCs/>
                <w:color w:val="000000"/>
                <w:sz w:val="20"/>
                <w:lang w:eastAsia="nl-BE"/>
              </w:rPr>
            </w:pPr>
            <w:r>
              <w:rPr>
                <w:rFonts w:cs="Arial"/>
                <w:bCs/>
                <w:iCs/>
                <w:color w:val="000000"/>
                <w:sz w:val="20"/>
                <w:lang w:eastAsia="nl-BE"/>
              </w:rPr>
              <w:t>Design and conduct a gap analysis to understand the current level and type of private sector engagement in Tanzania.</w:t>
            </w:r>
          </w:p>
          <w:p w14:paraId="1AFF6932" w14:textId="77777777" w:rsidR="00D53F37" w:rsidRDefault="00D53F37" w:rsidP="007C7665">
            <w:pPr>
              <w:shd w:val="clear" w:color="auto" w:fill="FFFFFF"/>
              <w:spacing w:before="0" w:line="240" w:lineRule="auto"/>
              <w:jc w:val="left"/>
              <w:rPr>
                <w:rFonts w:cs="Arial"/>
                <w:bCs/>
                <w:iCs/>
                <w:color w:val="000000"/>
                <w:sz w:val="20"/>
                <w:lang w:eastAsia="nl-BE"/>
              </w:rPr>
            </w:pPr>
          </w:p>
          <w:p w14:paraId="537368C6" w14:textId="77777777" w:rsidR="00D53F37" w:rsidRDefault="00D53F37" w:rsidP="007C7665">
            <w:pPr>
              <w:shd w:val="clear" w:color="auto" w:fill="FFFFFF"/>
              <w:spacing w:before="0" w:line="240" w:lineRule="auto"/>
              <w:jc w:val="left"/>
              <w:rPr>
                <w:rFonts w:cs="Arial"/>
                <w:bCs/>
                <w:iCs/>
                <w:color w:val="000000"/>
                <w:sz w:val="20"/>
                <w:lang w:eastAsia="nl-BE"/>
              </w:rPr>
            </w:pPr>
            <w:r>
              <w:rPr>
                <w:rFonts w:cs="Arial"/>
                <w:bCs/>
                <w:iCs/>
                <w:color w:val="000000"/>
                <w:sz w:val="20"/>
                <w:lang w:eastAsia="nl-BE"/>
              </w:rPr>
              <w:t>Publish the findings and action plan</w:t>
            </w:r>
          </w:p>
          <w:p w14:paraId="0D8743F5" w14:textId="77777777" w:rsidR="00D53F37" w:rsidRPr="00C77FD6" w:rsidRDefault="00D53F37" w:rsidP="007C7665">
            <w:pPr>
              <w:shd w:val="clear" w:color="auto" w:fill="FFFFFF"/>
              <w:spacing w:before="0" w:line="240" w:lineRule="auto"/>
              <w:jc w:val="left"/>
              <w:rPr>
                <w:rFonts w:cs="Arial"/>
                <w:bCs/>
                <w:iCs/>
                <w:color w:val="000000"/>
                <w:sz w:val="20"/>
                <w:lang w:eastAsia="nl-BE"/>
              </w:rPr>
            </w:pPr>
          </w:p>
          <w:p w14:paraId="1946C12F" w14:textId="77777777" w:rsidR="00D53F37" w:rsidRDefault="00D53F37" w:rsidP="007C7665">
            <w:pPr>
              <w:shd w:val="clear" w:color="auto" w:fill="FFFFFF"/>
              <w:spacing w:before="0" w:line="276" w:lineRule="auto"/>
              <w:jc w:val="left"/>
              <w:rPr>
                <w:rFonts w:cs="Arial"/>
                <w:bCs/>
                <w:iCs/>
                <w:color w:val="000000"/>
                <w:sz w:val="20"/>
                <w:lang w:eastAsia="nl-BE"/>
              </w:rPr>
            </w:pPr>
          </w:p>
          <w:p w14:paraId="4A6DDDDF" w14:textId="77777777" w:rsidR="00D53F37" w:rsidRDefault="00D53F37" w:rsidP="007C7665">
            <w:pPr>
              <w:shd w:val="clear" w:color="auto" w:fill="FFFFFF"/>
              <w:spacing w:before="0" w:line="276" w:lineRule="auto"/>
              <w:jc w:val="left"/>
              <w:rPr>
                <w:rFonts w:cs="Arial"/>
                <w:bCs/>
                <w:iCs/>
                <w:color w:val="000000"/>
                <w:sz w:val="20"/>
                <w:lang w:eastAsia="nl-BE"/>
              </w:rPr>
            </w:pPr>
          </w:p>
          <w:p w14:paraId="73E59DE2" w14:textId="77777777" w:rsidR="00D53F37" w:rsidRPr="00BF28CC" w:rsidRDefault="00D53F37" w:rsidP="007C7665">
            <w:pPr>
              <w:shd w:val="clear" w:color="auto" w:fill="FFFFFF"/>
              <w:spacing w:before="0" w:line="276" w:lineRule="auto"/>
              <w:jc w:val="left"/>
              <w:rPr>
                <w:rFonts w:eastAsiaTheme="minorHAnsi" w:cs="Arial"/>
                <w:bCs/>
                <w:color w:val="000000"/>
                <w:sz w:val="20"/>
                <w:lang w:eastAsia="en-US"/>
              </w:rPr>
            </w:pPr>
          </w:p>
        </w:tc>
        <w:tc>
          <w:tcPr>
            <w:tcW w:w="2687" w:type="dxa"/>
          </w:tcPr>
          <w:p w14:paraId="4AE6DA31" w14:textId="77777777" w:rsidR="00D53F37" w:rsidRPr="00BF28CC" w:rsidRDefault="00D53F37" w:rsidP="007C7665">
            <w:pPr>
              <w:autoSpaceDE w:val="0"/>
              <w:autoSpaceDN w:val="0"/>
              <w:adjustRightInd w:val="0"/>
              <w:spacing w:before="0" w:line="240" w:lineRule="auto"/>
              <w:jc w:val="left"/>
              <w:rPr>
                <w:rFonts w:eastAsiaTheme="minorHAnsi" w:cs="Arial"/>
                <w:bCs/>
                <w:color w:val="000000"/>
                <w:sz w:val="20"/>
                <w:lang w:eastAsia="en-US"/>
              </w:rPr>
            </w:pPr>
          </w:p>
        </w:tc>
      </w:tr>
      <w:tr w:rsidR="00D53F37" w14:paraId="48A5A3D5" w14:textId="77777777" w:rsidTr="007C7665">
        <w:tc>
          <w:tcPr>
            <w:tcW w:w="1129" w:type="dxa"/>
            <w:shd w:val="clear" w:color="auto" w:fill="E5B8B7" w:themeFill="accent2" w:themeFillTint="66"/>
          </w:tcPr>
          <w:p w14:paraId="54F45C40" w14:textId="77777777" w:rsidR="00D53F37" w:rsidRPr="00BF28CC" w:rsidRDefault="00D53F37" w:rsidP="007C7665">
            <w:pPr>
              <w:autoSpaceDE w:val="0"/>
              <w:autoSpaceDN w:val="0"/>
              <w:adjustRightInd w:val="0"/>
              <w:spacing w:before="0" w:line="240" w:lineRule="auto"/>
              <w:jc w:val="center"/>
              <w:rPr>
                <w:rFonts w:eastAsiaTheme="minorHAnsi" w:cs="Arial"/>
                <w:bCs/>
                <w:color w:val="000000"/>
                <w:sz w:val="20"/>
                <w:lang w:eastAsia="en-US"/>
              </w:rPr>
            </w:pPr>
            <w:r>
              <w:rPr>
                <w:rFonts w:eastAsiaTheme="minorHAnsi" w:cs="Arial"/>
                <w:bCs/>
                <w:color w:val="000000"/>
                <w:sz w:val="20"/>
                <w:lang w:eastAsia="en-US"/>
              </w:rPr>
              <w:t>3</w:t>
            </w:r>
          </w:p>
        </w:tc>
        <w:tc>
          <w:tcPr>
            <w:tcW w:w="2552" w:type="dxa"/>
          </w:tcPr>
          <w:p w14:paraId="3D83DCA4" w14:textId="77777777" w:rsidR="00D53F37" w:rsidRPr="00BF28CC" w:rsidRDefault="00D53F37" w:rsidP="007C7665">
            <w:pPr>
              <w:autoSpaceDE w:val="0"/>
              <w:autoSpaceDN w:val="0"/>
              <w:adjustRightInd w:val="0"/>
              <w:spacing w:before="0" w:line="240" w:lineRule="auto"/>
              <w:jc w:val="left"/>
              <w:rPr>
                <w:rFonts w:eastAsiaTheme="minorHAnsi" w:cs="Arial"/>
                <w:bCs/>
                <w:color w:val="000000"/>
                <w:sz w:val="20"/>
                <w:lang w:eastAsia="en-US"/>
              </w:rPr>
            </w:pPr>
          </w:p>
        </w:tc>
        <w:tc>
          <w:tcPr>
            <w:tcW w:w="2693" w:type="dxa"/>
            <w:vMerge/>
          </w:tcPr>
          <w:p w14:paraId="06B44DCF" w14:textId="77777777" w:rsidR="00D53F37" w:rsidRPr="00BF28CC" w:rsidRDefault="00D53F37" w:rsidP="007C7665">
            <w:pPr>
              <w:shd w:val="clear" w:color="auto" w:fill="FFFFFF"/>
              <w:spacing w:before="0" w:line="276" w:lineRule="auto"/>
              <w:jc w:val="left"/>
              <w:rPr>
                <w:rFonts w:eastAsiaTheme="minorHAnsi" w:cs="Arial"/>
                <w:bCs/>
                <w:color w:val="000000"/>
                <w:sz w:val="20"/>
                <w:lang w:eastAsia="en-US"/>
              </w:rPr>
            </w:pPr>
          </w:p>
        </w:tc>
        <w:tc>
          <w:tcPr>
            <w:tcW w:w="2687" w:type="dxa"/>
          </w:tcPr>
          <w:p w14:paraId="4E19A397" w14:textId="77777777" w:rsidR="00D53F37" w:rsidRPr="00BF28CC" w:rsidRDefault="00D53F37" w:rsidP="007C7665">
            <w:pPr>
              <w:autoSpaceDE w:val="0"/>
              <w:autoSpaceDN w:val="0"/>
              <w:adjustRightInd w:val="0"/>
              <w:spacing w:before="0" w:line="240" w:lineRule="auto"/>
              <w:jc w:val="left"/>
              <w:rPr>
                <w:rFonts w:eastAsiaTheme="minorHAnsi" w:cs="Arial"/>
                <w:bCs/>
                <w:color w:val="000000"/>
                <w:sz w:val="20"/>
                <w:lang w:eastAsia="en-US"/>
              </w:rPr>
            </w:pPr>
          </w:p>
        </w:tc>
      </w:tr>
      <w:tr w:rsidR="00D53F37" w14:paraId="7455D519" w14:textId="77777777" w:rsidTr="007C7665">
        <w:tc>
          <w:tcPr>
            <w:tcW w:w="1129" w:type="dxa"/>
            <w:shd w:val="clear" w:color="auto" w:fill="E5B8B7" w:themeFill="accent2" w:themeFillTint="66"/>
          </w:tcPr>
          <w:p w14:paraId="158B0344" w14:textId="77777777" w:rsidR="00D53F37" w:rsidRDefault="00D53F37" w:rsidP="007C7665">
            <w:pPr>
              <w:autoSpaceDE w:val="0"/>
              <w:autoSpaceDN w:val="0"/>
              <w:adjustRightInd w:val="0"/>
              <w:spacing w:before="0" w:line="240" w:lineRule="auto"/>
              <w:jc w:val="center"/>
              <w:rPr>
                <w:rFonts w:eastAsiaTheme="minorHAnsi" w:cs="Arial"/>
                <w:bCs/>
                <w:color w:val="000000"/>
                <w:sz w:val="20"/>
                <w:lang w:eastAsia="en-US"/>
              </w:rPr>
            </w:pPr>
            <w:r>
              <w:rPr>
                <w:rFonts w:eastAsiaTheme="minorHAnsi" w:cs="Arial"/>
                <w:bCs/>
                <w:color w:val="000000"/>
                <w:sz w:val="20"/>
                <w:lang w:eastAsia="en-US"/>
              </w:rPr>
              <w:t>4</w:t>
            </w:r>
          </w:p>
        </w:tc>
        <w:tc>
          <w:tcPr>
            <w:tcW w:w="2552" w:type="dxa"/>
          </w:tcPr>
          <w:p w14:paraId="1108F5DD" w14:textId="77777777" w:rsidR="00D53F37" w:rsidRPr="00BF28CC" w:rsidRDefault="00D53F37" w:rsidP="007C7665">
            <w:pPr>
              <w:autoSpaceDE w:val="0"/>
              <w:autoSpaceDN w:val="0"/>
              <w:adjustRightInd w:val="0"/>
              <w:spacing w:before="0" w:line="240" w:lineRule="auto"/>
              <w:jc w:val="left"/>
              <w:rPr>
                <w:rFonts w:eastAsiaTheme="minorHAnsi" w:cs="Arial"/>
                <w:bCs/>
                <w:color w:val="000000"/>
                <w:sz w:val="20"/>
                <w:lang w:eastAsia="en-US"/>
              </w:rPr>
            </w:pPr>
          </w:p>
        </w:tc>
        <w:tc>
          <w:tcPr>
            <w:tcW w:w="2693" w:type="dxa"/>
          </w:tcPr>
          <w:p w14:paraId="1FCCCE91" w14:textId="77777777" w:rsidR="00D53F37" w:rsidRDefault="00D53F37" w:rsidP="007C7665">
            <w:pPr>
              <w:shd w:val="clear" w:color="auto" w:fill="FFFFFF"/>
              <w:spacing w:before="0" w:line="276" w:lineRule="auto"/>
              <w:jc w:val="left"/>
              <w:rPr>
                <w:rFonts w:cs="Arial"/>
                <w:bCs/>
                <w:iCs/>
                <w:color w:val="000000"/>
                <w:sz w:val="20"/>
                <w:lang w:eastAsia="nl-BE"/>
              </w:rPr>
            </w:pPr>
          </w:p>
        </w:tc>
        <w:tc>
          <w:tcPr>
            <w:tcW w:w="2687" w:type="dxa"/>
          </w:tcPr>
          <w:p w14:paraId="0F1D5BC2" w14:textId="77777777" w:rsidR="00D53F37" w:rsidRPr="00C40D51" w:rsidRDefault="00D53F37" w:rsidP="007C7665">
            <w:pPr>
              <w:shd w:val="clear" w:color="auto" w:fill="FFFFFF"/>
              <w:spacing w:before="0" w:line="240" w:lineRule="auto"/>
              <w:jc w:val="left"/>
              <w:rPr>
                <w:rFonts w:cs="Arial"/>
                <w:bCs/>
                <w:iCs/>
                <w:color w:val="000000"/>
                <w:sz w:val="20"/>
                <w:lang w:eastAsia="nl-BE"/>
              </w:rPr>
            </w:pPr>
            <w:r>
              <w:rPr>
                <w:rFonts w:cs="Arial"/>
                <w:bCs/>
                <w:iCs/>
                <w:color w:val="000000"/>
                <w:sz w:val="20"/>
                <w:lang w:eastAsia="nl-BE"/>
              </w:rPr>
              <w:t>Validation workshop and promotional event</w:t>
            </w:r>
          </w:p>
        </w:tc>
      </w:tr>
      <w:tr w:rsidR="00D53F37" w14:paraId="28D704A4" w14:textId="77777777" w:rsidTr="007C7665">
        <w:tc>
          <w:tcPr>
            <w:tcW w:w="1129" w:type="dxa"/>
            <w:shd w:val="clear" w:color="auto" w:fill="E5B8B7" w:themeFill="accent2" w:themeFillTint="66"/>
          </w:tcPr>
          <w:p w14:paraId="1BDD260E" w14:textId="77777777" w:rsidR="00D53F37" w:rsidRDefault="00D53F37" w:rsidP="007C7665">
            <w:pPr>
              <w:autoSpaceDE w:val="0"/>
              <w:autoSpaceDN w:val="0"/>
              <w:adjustRightInd w:val="0"/>
              <w:spacing w:before="0" w:line="240" w:lineRule="auto"/>
              <w:jc w:val="center"/>
              <w:rPr>
                <w:rFonts w:eastAsiaTheme="minorHAnsi" w:cs="Arial"/>
                <w:bCs/>
                <w:color w:val="000000"/>
                <w:sz w:val="20"/>
                <w:lang w:eastAsia="en-US"/>
              </w:rPr>
            </w:pPr>
            <w:r>
              <w:rPr>
                <w:rFonts w:eastAsiaTheme="minorHAnsi" w:cs="Arial"/>
                <w:bCs/>
                <w:color w:val="000000"/>
                <w:sz w:val="20"/>
                <w:lang w:eastAsia="en-US"/>
              </w:rPr>
              <w:t>5</w:t>
            </w:r>
          </w:p>
        </w:tc>
        <w:tc>
          <w:tcPr>
            <w:tcW w:w="7932" w:type="dxa"/>
            <w:gridSpan w:val="3"/>
          </w:tcPr>
          <w:p w14:paraId="0E09B83D" w14:textId="77777777" w:rsidR="00D53F37" w:rsidRDefault="00D53F37" w:rsidP="007C7665">
            <w:pPr>
              <w:autoSpaceDE w:val="0"/>
              <w:autoSpaceDN w:val="0"/>
              <w:adjustRightInd w:val="0"/>
              <w:spacing w:before="0" w:line="240" w:lineRule="auto"/>
              <w:rPr>
                <w:rFonts w:cs="Arial"/>
                <w:sz w:val="20"/>
              </w:rPr>
            </w:pPr>
            <w:r>
              <w:rPr>
                <w:rFonts w:cs="Arial"/>
                <w:sz w:val="20"/>
              </w:rPr>
              <w:t>Publish final materials and the write up and agreement of actions forged at the workshops</w:t>
            </w:r>
          </w:p>
          <w:p w14:paraId="25EDA4C6" w14:textId="77777777" w:rsidR="00D53F37" w:rsidRDefault="00D53F37" w:rsidP="007C7665">
            <w:pPr>
              <w:autoSpaceDE w:val="0"/>
              <w:autoSpaceDN w:val="0"/>
              <w:adjustRightInd w:val="0"/>
              <w:spacing w:before="0" w:line="240" w:lineRule="auto"/>
              <w:rPr>
                <w:rFonts w:cs="Arial"/>
                <w:bCs/>
                <w:iCs/>
                <w:color w:val="000000"/>
                <w:sz w:val="20"/>
                <w:lang w:eastAsia="nl-BE"/>
              </w:rPr>
            </w:pPr>
          </w:p>
        </w:tc>
      </w:tr>
      <w:tr w:rsidR="00D53F37" w14:paraId="49415D79" w14:textId="77777777" w:rsidTr="007C7665">
        <w:tc>
          <w:tcPr>
            <w:tcW w:w="1129" w:type="dxa"/>
            <w:shd w:val="clear" w:color="auto" w:fill="E5B8B7" w:themeFill="accent2" w:themeFillTint="66"/>
          </w:tcPr>
          <w:p w14:paraId="5BD9D0B5" w14:textId="77777777" w:rsidR="00D53F37" w:rsidRDefault="00D53F37" w:rsidP="007C7665">
            <w:pPr>
              <w:autoSpaceDE w:val="0"/>
              <w:autoSpaceDN w:val="0"/>
              <w:adjustRightInd w:val="0"/>
              <w:spacing w:before="0" w:line="240" w:lineRule="auto"/>
              <w:jc w:val="center"/>
              <w:rPr>
                <w:rFonts w:eastAsiaTheme="minorHAnsi" w:cs="Arial"/>
                <w:bCs/>
                <w:color w:val="000000"/>
                <w:sz w:val="20"/>
                <w:lang w:eastAsia="en-US"/>
              </w:rPr>
            </w:pPr>
            <w:r>
              <w:rPr>
                <w:rFonts w:eastAsiaTheme="minorHAnsi" w:cs="Arial"/>
                <w:bCs/>
                <w:color w:val="000000"/>
                <w:sz w:val="20"/>
                <w:lang w:eastAsia="en-US"/>
              </w:rPr>
              <w:t>6</w:t>
            </w:r>
          </w:p>
        </w:tc>
        <w:tc>
          <w:tcPr>
            <w:tcW w:w="7932" w:type="dxa"/>
            <w:gridSpan w:val="3"/>
          </w:tcPr>
          <w:p w14:paraId="4E289462" w14:textId="77777777" w:rsidR="00D53F37" w:rsidRPr="00BF28CC" w:rsidRDefault="00D53F37" w:rsidP="007C7665">
            <w:pPr>
              <w:autoSpaceDE w:val="0"/>
              <w:autoSpaceDN w:val="0"/>
              <w:adjustRightInd w:val="0"/>
              <w:spacing w:before="0" w:line="240" w:lineRule="auto"/>
              <w:jc w:val="left"/>
              <w:rPr>
                <w:rFonts w:eastAsiaTheme="minorHAnsi" w:cs="Arial"/>
                <w:bCs/>
                <w:color w:val="000000"/>
                <w:sz w:val="20"/>
                <w:lang w:eastAsia="en-US"/>
              </w:rPr>
            </w:pPr>
            <w:r w:rsidRPr="00C40D51">
              <w:rPr>
                <w:rFonts w:eastAsiaTheme="minorHAnsi" w:cs="Arial"/>
                <w:sz w:val="20"/>
                <w:lang w:eastAsia="en-US"/>
              </w:rPr>
              <w:t xml:space="preserve">Post-implementation report </w:t>
            </w:r>
          </w:p>
          <w:p w14:paraId="05D14B46" w14:textId="77777777" w:rsidR="00D53F37" w:rsidRDefault="00D53F37" w:rsidP="007C7665">
            <w:pPr>
              <w:shd w:val="clear" w:color="auto" w:fill="FFFFFF"/>
              <w:spacing w:before="0" w:line="240" w:lineRule="auto"/>
              <w:jc w:val="left"/>
              <w:rPr>
                <w:rFonts w:cs="Arial"/>
                <w:bCs/>
                <w:iCs/>
                <w:color w:val="000000"/>
                <w:sz w:val="20"/>
                <w:lang w:eastAsia="nl-BE"/>
              </w:rPr>
            </w:pPr>
            <w:r w:rsidRPr="00C40D51">
              <w:rPr>
                <w:rFonts w:eastAsiaTheme="minorHAnsi" w:cs="Arial"/>
                <w:sz w:val="20"/>
                <w:lang w:eastAsia="en-US"/>
              </w:rPr>
              <w:t xml:space="preserve"> </w:t>
            </w:r>
          </w:p>
        </w:tc>
      </w:tr>
    </w:tbl>
    <w:p w14:paraId="6BABC8C4" w14:textId="77777777" w:rsidR="00D53F37" w:rsidRPr="00BE1763" w:rsidRDefault="00D53F37" w:rsidP="00D53F37">
      <w:pPr>
        <w:autoSpaceDE w:val="0"/>
        <w:autoSpaceDN w:val="0"/>
        <w:adjustRightInd w:val="0"/>
        <w:spacing w:before="0" w:line="240" w:lineRule="auto"/>
        <w:rPr>
          <w:rFonts w:eastAsiaTheme="minorHAnsi" w:cs="Arial"/>
          <w:b/>
          <w:bCs/>
          <w:color w:val="000000"/>
          <w:sz w:val="24"/>
          <w:szCs w:val="24"/>
          <w:lang w:eastAsia="en-US"/>
        </w:rPr>
      </w:pPr>
    </w:p>
    <w:p w14:paraId="3841F0EE" w14:textId="77777777" w:rsidR="00D53F37" w:rsidRPr="00BE1763" w:rsidRDefault="00D53F37" w:rsidP="00D53F37">
      <w:pPr>
        <w:autoSpaceDE w:val="0"/>
        <w:autoSpaceDN w:val="0"/>
        <w:adjustRightInd w:val="0"/>
        <w:spacing w:before="0"/>
        <w:rPr>
          <w:rFonts w:eastAsiaTheme="minorHAnsi" w:cs="Arial"/>
          <w:sz w:val="24"/>
          <w:lang w:eastAsia="en-US"/>
        </w:rPr>
      </w:pPr>
    </w:p>
    <w:p w14:paraId="54C49953" w14:textId="77777777" w:rsidR="00D53F37" w:rsidRPr="00BE1763" w:rsidRDefault="00D53F37" w:rsidP="00D53F37">
      <w:pPr>
        <w:autoSpaceDE w:val="0"/>
        <w:autoSpaceDN w:val="0"/>
        <w:adjustRightInd w:val="0"/>
        <w:spacing w:before="0"/>
        <w:rPr>
          <w:rFonts w:eastAsiaTheme="minorHAnsi" w:cs="Arial"/>
          <w:b/>
          <w:sz w:val="24"/>
          <w:lang w:eastAsia="en-US"/>
        </w:rPr>
      </w:pPr>
      <w:r w:rsidRPr="00BE1763">
        <w:rPr>
          <w:rFonts w:eastAsiaTheme="minorHAnsi" w:cs="Arial"/>
          <w:b/>
          <w:sz w:val="24"/>
          <w:lang w:eastAsia="en-US"/>
        </w:rPr>
        <w:t>Planned mission</w:t>
      </w:r>
    </w:p>
    <w:p w14:paraId="153AEE34" w14:textId="367C4864" w:rsidR="00D53F37" w:rsidRPr="0023244F" w:rsidRDefault="00D53F37" w:rsidP="00D53F37">
      <w:pPr>
        <w:autoSpaceDE w:val="0"/>
        <w:autoSpaceDN w:val="0"/>
        <w:adjustRightInd w:val="0"/>
        <w:spacing w:before="0" w:line="276" w:lineRule="auto"/>
        <w:jc w:val="left"/>
        <w:rPr>
          <w:rFonts w:eastAsiaTheme="minorHAnsi" w:cs="Arial"/>
          <w:sz w:val="24"/>
          <w:lang w:eastAsia="en-US"/>
        </w:rPr>
      </w:pPr>
      <w:r w:rsidRPr="00BE1763">
        <w:rPr>
          <w:rFonts w:eastAsiaTheme="minorHAnsi" w:cs="Arial"/>
          <w:sz w:val="24"/>
          <w:lang w:eastAsia="en-US"/>
        </w:rPr>
        <w:t xml:space="preserve">The duration of the assignment </w:t>
      </w:r>
      <w:r>
        <w:rPr>
          <w:rFonts w:eastAsiaTheme="minorHAnsi" w:cs="Arial"/>
          <w:sz w:val="24"/>
          <w:lang w:eastAsia="en-US"/>
        </w:rPr>
        <w:t>will</w:t>
      </w:r>
      <w:r w:rsidRPr="00BE1763">
        <w:rPr>
          <w:rFonts w:eastAsiaTheme="minorHAnsi" w:cs="Arial"/>
          <w:sz w:val="24"/>
          <w:lang w:eastAsia="en-US"/>
        </w:rPr>
        <w:t xml:space="preserve"> be within the period from </w:t>
      </w:r>
      <w:r w:rsidR="00E44DAD">
        <w:rPr>
          <w:rFonts w:eastAsiaTheme="minorHAnsi" w:cs="Arial"/>
          <w:sz w:val="24"/>
          <w:lang w:eastAsia="en-US"/>
        </w:rPr>
        <w:t xml:space="preserve">December </w:t>
      </w:r>
      <w:r w:rsidRPr="00BE1763">
        <w:rPr>
          <w:rFonts w:eastAsiaTheme="minorHAnsi" w:cs="Arial"/>
          <w:sz w:val="24"/>
          <w:lang w:eastAsia="en-US"/>
        </w:rPr>
        <w:t>20</w:t>
      </w:r>
      <w:r>
        <w:rPr>
          <w:rFonts w:eastAsiaTheme="minorHAnsi" w:cs="Arial"/>
          <w:sz w:val="24"/>
          <w:lang w:eastAsia="en-US"/>
        </w:rPr>
        <w:t>20</w:t>
      </w:r>
      <w:r w:rsidRPr="00BE1763">
        <w:rPr>
          <w:rFonts w:eastAsiaTheme="minorHAnsi" w:cs="Arial"/>
          <w:sz w:val="24"/>
          <w:lang w:eastAsia="en-US"/>
        </w:rPr>
        <w:t xml:space="preserve"> </w:t>
      </w:r>
      <w:r w:rsidR="00BA1318">
        <w:rPr>
          <w:rFonts w:eastAsiaTheme="minorHAnsi" w:cs="Arial"/>
          <w:sz w:val="24"/>
          <w:lang w:eastAsia="en-US"/>
        </w:rPr>
        <w:t xml:space="preserve">to </w:t>
      </w:r>
      <w:r>
        <w:rPr>
          <w:rFonts w:eastAsiaTheme="minorHAnsi" w:cs="Arial"/>
          <w:sz w:val="24"/>
          <w:lang w:eastAsia="en-US"/>
        </w:rPr>
        <w:t>3</w:t>
      </w:r>
      <w:r w:rsidR="0022357B">
        <w:rPr>
          <w:rFonts w:eastAsiaTheme="minorHAnsi" w:cs="Arial"/>
          <w:sz w:val="24"/>
          <w:lang w:eastAsia="en-US"/>
        </w:rPr>
        <w:t>1</w:t>
      </w:r>
      <w:r>
        <w:rPr>
          <w:rFonts w:eastAsiaTheme="minorHAnsi" w:cs="Arial"/>
          <w:sz w:val="24"/>
          <w:lang w:eastAsia="en-US"/>
        </w:rPr>
        <w:t xml:space="preserve"> May</w:t>
      </w:r>
      <w:r w:rsidRPr="00BE1763">
        <w:rPr>
          <w:rFonts w:eastAsiaTheme="minorHAnsi" w:cs="Arial"/>
          <w:sz w:val="24"/>
          <w:lang w:eastAsia="en-US"/>
        </w:rPr>
        <w:t xml:space="preserve"> 20</w:t>
      </w:r>
      <w:r>
        <w:rPr>
          <w:rFonts w:eastAsiaTheme="minorHAnsi" w:cs="Arial"/>
          <w:sz w:val="24"/>
          <w:lang w:eastAsia="en-US"/>
        </w:rPr>
        <w:t>21</w:t>
      </w:r>
      <w:r w:rsidRPr="00BE1763">
        <w:rPr>
          <w:rFonts w:eastAsiaTheme="minorHAnsi" w:cs="Arial"/>
          <w:sz w:val="24"/>
          <w:lang w:eastAsia="en-US"/>
        </w:rPr>
        <w:t xml:space="preserve">. The assignment </w:t>
      </w:r>
      <w:r>
        <w:rPr>
          <w:rFonts w:eastAsiaTheme="minorHAnsi" w:cs="Arial"/>
          <w:sz w:val="24"/>
          <w:lang w:eastAsia="en-US"/>
        </w:rPr>
        <w:t xml:space="preserve">is scheduled to include two missions to Tanzania </w:t>
      </w:r>
      <w:r w:rsidR="00E44DAD">
        <w:rPr>
          <w:rFonts w:eastAsiaTheme="minorHAnsi" w:cs="Arial"/>
          <w:sz w:val="24"/>
          <w:lang w:eastAsia="en-US"/>
        </w:rPr>
        <w:t xml:space="preserve">from the UK </w:t>
      </w:r>
      <w:r>
        <w:rPr>
          <w:rFonts w:eastAsiaTheme="minorHAnsi" w:cs="Arial"/>
          <w:sz w:val="24"/>
          <w:lang w:eastAsia="en-US"/>
        </w:rPr>
        <w:t xml:space="preserve">conducted in person by the </w:t>
      </w:r>
      <w:r w:rsidR="00BA1318">
        <w:rPr>
          <w:rFonts w:eastAsiaTheme="minorHAnsi" w:cs="Arial"/>
          <w:sz w:val="24"/>
          <w:lang w:eastAsia="en-US"/>
        </w:rPr>
        <w:t>International C</w:t>
      </w:r>
      <w:r>
        <w:rPr>
          <w:rFonts w:eastAsiaTheme="minorHAnsi" w:cs="Arial"/>
          <w:sz w:val="24"/>
          <w:lang w:eastAsia="en-US"/>
        </w:rPr>
        <w:t xml:space="preserve">onsultant although the first may be done digitally or by a </w:t>
      </w:r>
      <w:r w:rsidR="00E44DAD">
        <w:rPr>
          <w:rFonts w:eastAsiaTheme="minorHAnsi" w:cs="Arial"/>
          <w:sz w:val="24"/>
          <w:lang w:eastAsia="en-US"/>
        </w:rPr>
        <w:t>L</w:t>
      </w:r>
      <w:r>
        <w:rPr>
          <w:rFonts w:eastAsiaTheme="minorHAnsi" w:cs="Arial"/>
          <w:sz w:val="24"/>
          <w:lang w:eastAsia="en-US"/>
        </w:rPr>
        <w:t xml:space="preserve">ocal </w:t>
      </w:r>
      <w:r w:rsidR="00E44DAD">
        <w:rPr>
          <w:rFonts w:eastAsiaTheme="minorHAnsi" w:cs="Arial"/>
          <w:sz w:val="24"/>
          <w:lang w:eastAsia="en-US"/>
        </w:rPr>
        <w:t>C</w:t>
      </w:r>
      <w:r>
        <w:rPr>
          <w:rFonts w:eastAsiaTheme="minorHAnsi" w:cs="Arial"/>
          <w:sz w:val="24"/>
          <w:lang w:eastAsia="en-US"/>
        </w:rPr>
        <w:t xml:space="preserve">onsultant with input from the </w:t>
      </w:r>
      <w:r w:rsidR="00E44DAD">
        <w:rPr>
          <w:rFonts w:eastAsiaTheme="minorHAnsi" w:cs="Arial"/>
          <w:sz w:val="24"/>
          <w:lang w:eastAsia="en-US"/>
        </w:rPr>
        <w:t>International</w:t>
      </w:r>
      <w:r>
        <w:rPr>
          <w:rFonts w:eastAsiaTheme="minorHAnsi" w:cs="Arial"/>
          <w:sz w:val="24"/>
          <w:lang w:eastAsia="en-US"/>
        </w:rPr>
        <w:t xml:space="preserve"> </w:t>
      </w:r>
      <w:r w:rsidR="00E44DAD">
        <w:rPr>
          <w:rFonts w:eastAsiaTheme="minorHAnsi" w:cs="Arial"/>
          <w:sz w:val="24"/>
          <w:lang w:eastAsia="en-US"/>
        </w:rPr>
        <w:t>C</w:t>
      </w:r>
      <w:r>
        <w:rPr>
          <w:rFonts w:eastAsiaTheme="minorHAnsi" w:cs="Arial"/>
          <w:sz w:val="24"/>
          <w:lang w:eastAsia="en-US"/>
        </w:rPr>
        <w:t>onsultant</w:t>
      </w:r>
      <w:r w:rsidR="00E44DAD">
        <w:rPr>
          <w:rFonts w:eastAsiaTheme="minorHAnsi" w:cs="Arial"/>
          <w:sz w:val="24"/>
          <w:lang w:eastAsia="en-US"/>
        </w:rPr>
        <w:t>.</w:t>
      </w:r>
    </w:p>
    <w:p w14:paraId="643E8207" w14:textId="4D0F2554" w:rsidR="00D53F37" w:rsidRDefault="00D53F37" w:rsidP="00D53F37">
      <w:pPr>
        <w:shd w:val="clear" w:color="auto" w:fill="FFFFFF"/>
        <w:spacing w:before="0" w:line="276" w:lineRule="auto"/>
        <w:jc w:val="left"/>
        <w:rPr>
          <w:rFonts w:cs="Arial"/>
          <w:b/>
          <w:color w:val="000000" w:themeColor="text1"/>
          <w:sz w:val="24"/>
          <w:szCs w:val="24"/>
        </w:rPr>
      </w:pPr>
    </w:p>
    <w:p w14:paraId="6315F3A7" w14:textId="39FEF562" w:rsidR="00010197" w:rsidRDefault="00ED581F" w:rsidP="0092160F">
      <w:pPr>
        <w:spacing w:line="276" w:lineRule="auto"/>
        <w:jc w:val="left"/>
        <w:rPr>
          <w:rFonts w:cs="Arial"/>
          <w:b/>
          <w:bCs/>
          <w:iCs/>
          <w:color w:val="000000" w:themeColor="text1"/>
          <w:sz w:val="24"/>
          <w:szCs w:val="24"/>
        </w:rPr>
      </w:pPr>
      <w:r w:rsidRPr="0012689F">
        <w:rPr>
          <w:rFonts w:cs="Arial"/>
          <w:b/>
          <w:bCs/>
          <w:iCs/>
          <w:color w:val="000000" w:themeColor="text1"/>
          <w:sz w:val="24"/>
          <w:szCs w:val="24"/>
        </w:rPr>
        <w:t>S</w:t>
      </w:r>
      <w:r w:rsidR="00167682">
        <w:rPr>
          <w:rFonts w:cs="Arial"/>
          <w:b/>
          <w:bCs/>
          <w:iCs/>
          <w:color w:val="000000" w:themeColor="text1"/>
          <w:sz w:val="24"/>
          <w:szCs w:val="24"/>
        </w:rPr>
        <w:t>ERVICES</w:t>
      </w:r>
    </w:p>
    <w:p w14:paraId="609E88A9" w14:textId="6A7FB935" w:rsidR="00C530C9" w:rsidRDefault="005D75F7" w:rsidP="00D53F37">
      <w:pPr>
        <w:spacing w:line="276" w:lineRule="auto"/>
        <w:jc w:val="left"/>
        <w:rPr>
          <w:rFonts w:cs="Arial"/>
          <w:color w:val="000000"/>
          <w:sz w:val="24"/>
          <w:szCs w:val="24"/>
        </w:rPr>
      </w:pPr>
      <w:r>
        <w:rPr>
          <w:rFonts w:cs="Arial"/>
          <w:color w:val="000000"/>
          <w:sz w:val="24"/>
          <w:szCs w:val="24"/>
        </w:rPr>
        <w:t xml:space="preserve">The </w:t>
      </w:r>
      <w:r w:rsidR="00D53F37" w:rsidRPr="00BE1763">
        <w:rPr>
          <w:rFonts w:cs="Arial"/>
          <w:color w:val="000000"/>
          <w:sz w:val="24"/>
          <w:szCs w:val="24"/>
        </w:rPr>
        <w:t xml:space="preserve">consultancy services </w:t>
      </w:r>
      <w:r w:rsidR="00C530C9">
        <w:rPr>
          <w:rFonts w:cs="Arial"/>
          <w:color w:val="000000"/>
          <w:sz w:val="24"/>
          <w:szCs w:val="24"/>
        </w:rPr>
        <w:t xml:space="preserve">required are for </w:t>
      </w:r>
      <w:r w:rsidR="00E44DAD">
        <w:rPr>
          <w:rFonts w:cs="Arial"/>
          <w:color w:val="000000"/>
          <w:sz w:val="24"/>
          <w:szCs w:val="24"/>
        </w:rPr>
        <w:t xml:space="preserve">11 days of </w:t>
      </w:r>
      <w:r w:rsidR="00C530C9">
        <w:rPr>
          <w:rFonts w:cs="Arial"/>
          <w:color w:val="000000"/>
          <w:sz w:val="24"/>
          <w:szCs w:val="24"/>
        </w:rPr>
        <w:t xml:space="preserve">a Tanzania-based </w:t>
      </w:r>
      <w:r w:rsidR="00C530C9" w:rsidRPr="00E44DAD">
        <w:rPr>
          <w:rFonts w:cs="Arial"/>
          <w:b/>
          <w:bCs/>
          <w:color w:val="000000"/>
          <w:sz w:val="24"/>
          <w:szCs w:val="24"/>
        </w:rPr>
        <w:t>Local Consultant</w:t>
      </w:r>
      <w:r w:rsidR="00C530C9">
        <w:rPr>
          <w:rFonts w:cs="Arial"/>
          <w:color w:val="000000"/>
          <w:sz w:val="24"/>
          <w:szCs w:val="24"/>
        </w:rPr>
        <w:t xml:space="preserve"> who will work to support the International Consultant who is based in the UK. The breakdown of the role and its relationship </w:t>
      </w:r>
      <w:r w:rsidR="00E44DAD">
        <w:rPr>
          <w:rFonts w:cs="Arial"/>
          <w:color w:val="000000"/>
          <w:sz w:val="24"/>
          <w:szCs w:val="24"/>
        </w:rPr>
        <w:t xml:space="preserve">that of </w:t>
      </w:r>
      <w:r w:rsidR="00C530C9">
        <w:rPr>
          <w:rFonts w:cs="Arial"/>
          <w:color w:val="000000"/>
          <w:sz w:val="24"/>
          <w:szCs w:val="24"/>
        </w:rPr>
        <w:t xml:space="preserve">the International Consultant is outlined below </w:t>
      </w:r>
    </w:p>
    <w:p w14:paraId="7826235D" w14:textId="67CDE386" w:rsidR="00D53F37" w:rsidRDefault="00D53F37" w:rsidP="00D53F37">
      <w:pPr>
        <w:spacing w:line="276" w:lineRule="auto"/>
        <w:jc w:val="left"/>
        <w:rPr>
          <w:rFonts w:cs="Arial"/>
          <w:color w:val="000000"/>
          <w:sz w:val="24"/>
          <w:szCs w:val="24"/>
        </w:rPr>
      </w:pPr>
      <w:r w:rsidRPr="00BE1763">
        <w:rPr>
          <w:rFonts w:cs="Arial"/>
          <w:color w:val="000000"/>
          <w:sz w:val="24"/>
          <w:szCs w:val="24"/>
        </w:rPr>
        <w:t xml:space="preserve"> </w:t>
      </w:r>
    </w:p>
    <w:tbl>
      <w:tblPr>
        <w:tblStyle w:val="TableGrid"/>
        <w:tblW w:w="9209" w:type="dxa"/>
        <w:tblLook w:val="04A0" w:firstRow="1" w:lastRow="0" w:firstColumn="1" w:lastColumn="0" w:noHBand="0" w:noVBand="1"/>
      </w:tblPr>
      <w:tblGrid>
        <w:gridCol w:w="4248"/>
        <w:gridCol w:w="4961"/>
      </w:tblGrid>
      <w:tr w:rsidR="00C530C9" w:rsidRPr="00C530C9" w14:paraId="24A2DE37" w14:textId="77777777" w:rsidTr="00E44DAD">
        <w:trPr>
          <w:trHeight w:val="20"/>
        </w:trPr>
        <w:tc>
          <w:tcPr>
            <w:tcW w:w="4248" w:type="dxa"/>
            <w:tcBorders>
              <w:top w:val="single" w:sz="4" w:space="0" w:color="auto"/>
              <w:left w:val="single" w:sz="4" w:space="0" w:color="auto"/>
              <w:bottom w:val="single" w:sz="4" w:space="0" w:color="auto"/>
              <w:right w:val="single" w:sz="4" w:space="0" w:color="auto"/>
            </w:tcBorders>
            <w:hideMark/>
          </w:tcPr>
          <w:p w14:paraId="621DEA1A" w14:textId="0898CFF5"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International Consultant role</w:t>
            </w:r>
          </w:p>
        </w:tc>
        <w:tc>
          <w:tcPr>
            <w:tcW w:w="4961" w:type="dxa"/>
            <w:tcBorders>
              <w:top w:val="single" w:sz="4" w:space="0" w:color="auto"/>
              <w:left w:val="single" w:sz="4" w:space="0" w:color="auto"/>
              <w:bottom w:val="single" w:sz="4" w:space="0" w:color="auto"/>
              <w:right w:val="single" w:sz="4" w:space="0" w:color="auto"/>
            </w:tcBorders>
            <w:hideMark/>
          </w:tcPr>
          <w:p w14:paraId="30AAD464" w14:textId="64348D3B"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Local Consultant role</w:t>
            </w:r>
          </w:p>
        </w:tc>
      </w:tr>
      <w:tr w:rsidR="00C530C9" w:rsidRPr="00C530C9" w14:paraId="03E25DCF" w14:textId="77777777" w:rsidTr="00E44DAD">
        <w:trPr>
          <w:trHeight w:val="20"/>
        </w:trPr>
        <w:tc>
          <w:tcPr>
            <w:tcW w:w="4248" w:type="dxa"/>
            <w:tcBorders>
              <w:top w:val="single" w:sz="4" w:space="0" w:color="auto"/>
              <w:left w:val="single" w:sz="4" w:space="0" w:color="auto"/>
              <w:bottom w:val="single" w:sz="4" w:space="0" w:color="auto"/>
              <w:right w:val="single" w:sz="4" w:space="0" w:color="auto"/>
            </w:tcBorders>
          </w:tcPr>
          <w:p w14:paraId="1733AE50" w14:textId="25A3F8CA"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 xml:space="preserve">General preparation, desk research, remote interviews (3 days) </w:t>
            </w:r>
          </w:p>
          <w:p w14:paraId="34B2EDBB" w14:textId="2921BBEA"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Jan 2021</w:t>
            </w:r>
          </w:p>
          <w:p w14:paraId="4F570164" w14:textId="77777777" w:rsidR="00C530C9" w:rsidRPr="00C530C9" w:rsidRDefault="00C530C9" w:rsidP="00E44DAD">
            <w:pPr>
              <w:spacing w:before="0"/>
              <w:jc w:val="left"/>
              <w:rPr>
                <w:rFonts w:eastAsia="Calibri" w:cs="Arial"/>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14:paraId="57DD26BA" w14:textId="6A1118F4"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 xml:space="preserve">Support arrangements for and/or conducting key interviews (if not digital by UK consultant-preferred) </w:t>
            </w:r>
          </w:p>
          <w:p w14:paraId="5A239FC2" w14:textId="40C6B488"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 xml:space="preserve">Approx. 6-8 interviews. Gov &amp; TVET/expert organisations including: </w:t>
            </w:r>
          </w:p>
          <w:p w14:paraId="23B4CECA" w14:textId="2272DAD6"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lastRenderedPageBreak/>
              <w:t>ATE (Executives &amp; Chairs of Zones/Sector Boards) MoEVT, GIZ/UNESCO, VETA/VET Fund</w:t>
            </w:r>
          </w:p>
          <w:p w14:paraId="66A28558" w14:textId="5140FE9E"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(2 days)</w:t>
            </w:r>
          </w:p>
        </w:tc>
      </w:tr>
      <w:tr w:rsidR="00C530C9" w:rsidRPr="00C530C9" w14:paraId="56CF14F5" w14:textId="77777777" w:rsidTr="00E44DAD">
        <w:trPr>
          <w:trHeight w:val="20"/>
        </w:trPr>
        <w:tc>
          <w:tcPr>
            <w:tcW w:w="4248" w:type="dxa"/>
            <w:tcBorders>
              <w:top w:val="single" w:sz="4" w:space="0" w:color="auto"/>
              <w:left w:val="single" w:sz="4" w:space="0" w:color="auto"/>
              <w:bottom w:val="single" w:sz="4" w:space="0" w:color="auto"/>
              <w:right w:val="single" w:sz="4" w:space="0" w:color="auto"/>
            </w:tcBorders>
          </w:tcPr>
          <w:p w14:paraId="1E3583B3" w14:textId="1D06D38A"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lastRenderedPageBreak/>
              <w:t>In-country interviews, design and delivery of workshop and defining of next steps; compile a short report (6 days)</w:t>
            </w:r>
          </w:p>
          <w:p w14:paraId="060A3808" w14:textId="7F2FD472"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Jan/F</w:t>
            </w:r>
            <w:r w:rsidR="00E44DAD">
              <w:rPr>
                <w:rFonts w:ascii="Arial" w:hAnsi="Arial" w:cs="Arial"/>
                <w:lang w:eastAsia="en-US"/>
              </w:rPr>
              <w:t>eb</w:t>
            </w:r>
            <w:r w:rsidRPr="00C530C9">
              <w:rPr>
                <w:rFonts w:ascii="Arial" w:hAnsi="Arial" w:cs="Arial"/>
                <w:lang w:eastAsia="en-US"/>
              </w:rPr>
              <w:t xml:space="preserve"> 2021</w:t>
            </w:r>
          </w:p>
          <w:p w14:paraId="511441C1" w14:textId="77777777" w:rsidR="00C530C9" w:rsidRPr="00C530C9" w:rsidRDefault="00C530C9" w:rsidP="00E44DAD">
            <w:pPr>
              <w:spacing w:before="0"/>
              <w:jc w:val="left"/>
              <w:rPr>
                <w:rFonts w:eastAsia="Calibri" w:cs="Arial"/>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14:paraId="112B6175" w14:textId="1D163A5B"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 xml:space="preserve">Carry out face to face structured interviews (script provided) </w:t>
            </w:r>
            <w:r w:rsidR="00E44DAD">
              <w:rPr>
                <w:rFonts w:eastAsia="Calibri" w:cs="Arial"/>
                <w:sz w:val="24"/>
                <w:szCs w:val="24"/>
                <w:lang w:eastAsia="en-US"/>
              </w:rPr>
              <w:t>with</w:t>
            </w:r>
            <w:r w:rsidRPr="00C530C9">
              <w:rPr>
                <w:rFonts w:eastAsia="Calibri" w:cs="Arial"/>
                <w:sz w:val="24"/>
                <w:szCs w:val="24"/>
                <w:lang w:eastAsia="en-US"/>
              </w:rPr>
              <w:t xml:space="preserve"> primarily employers/ATE Chairs of priority sector Boards) </w:t>
            </w:r>
          </w:p>
          <w:p w14:paraId="7BC457D8" w14:textId="77777777" w:rsidR="00E44DAD" w:rsidRDefault="00E44DAD" w:rsidP="00E44DAD">
            <w:pPr>
              <w:spacing w:before="0"/>
              <w:jc w:val="left"/>
              <w:rPr>
                <w:rFonts w:eastAsia="Calibri" w:cs="Arial"/>
                <w:sz w:val="24"/>
                <w:szCs w:val="24"/>
                <w:lang w:eastAsia="en-US"/>
              </w:rPr>
            </w:pPr>
          </w:p>
          <w:p w14:paraId="48467EE6" w14:textId="48157F60"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 xml:space="preserve">Write up interviews </w:t>
            </w:r>
          </w:p>
          <w:p w14:paraId="3F55601D" w14:textId="77777777" w:rsidR="00E44DAD" w:rsidRDefault="00E44DAD" w:rsidP="00E44DAD">
            <w:pPr>
              <w:spacing w:before="0"/>
              <w:jc w:val="left"/>
              <w:rPr>
                <w:rFonts w:eastAsia="Calibri" w:cs="Arial"/>
                <w:sz w:val="24"/>
                <w:szCs w:val="24"/>
                <w:lang w:eastAsia="en-US"/>
              </w:rPr>
            </w:pPr>
          </w:p>
          <w:p w14:paraId="537F1CA3" w14:textId="366AEEBC"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Support arrangements for initial workshop</w:t>
            </w:r>
          </w:p>
          <w:p w14:paraId="4E7A864F" w14:textId="77777777"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 xml:space="preserve">Assist/facilitate consultation workshop (structure and topics provided) </w:t>
            </w:r>
          </w:p>
          <w:p w14:paraId="4D7F7085" w14:textId="77777777"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 xml:space="preserve">Write up notes of discussions </w:t>
            </w:r>
          </w:p>
          <w:p w14:paraId="2D0C86C5" w14:textId="77777777"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(4 days)</w:t>
            </w:r>
          </w:p>
          <w:p w14:paraId="549AEEFC" w14:textId="77777777" w:rsidR="00C530C9" w:rsidRPr="00C530C9" w:rsidRDefault="00C530C9" w:rsidP="00E44DAD">
            <w:pPr>
              <w:spacing w:before="0"/>
              <w:jc w:val="left"/>
              <w:rPr>
                <w:rFonts w:eastAsia="Calibri" w:cs="Arial"/>
                <w:sz w:val="24"/>
                <w:szCs w:val="24"/>
                <w:lang w:eastAsia="en-US"/>
              </w:rPr>
            </w:pPr>
          </w:p>
        </w:tc>
      </w:tr>
      <w:tr w:rsidR="00C530C9" w:rsidRPr="00C530C9" w14:paraId="14B180EA" w14:textId="77777777" w:rsidTr="00E44DAD">
        <w:trPr>
          <w:trHeight w:val="20"/>
        </w:trPr>
        <w:tc>
          <w:tcPr>
            <w:tcW w:w="4248" w:type="dxa"/>
            <w:tcBorders>
              <w:top w:val="single" w:sz="4" w:space="0" w:color="auto"/>
              <w:left w:val="single" w:sz="4" w:space="0" w:color="auto"/>
              <w:bottom w:val="single" w:sz="4" w:space="0" w:color="auto"/>
              <w:right w:val="single" w:sz="4" w:space="0" w:color="auto"/>
            </w:tcBorders>
          </w:tcPr>
          <w:p w14:paraId="6163EBEB"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Developing and conducting a gap analysis of private sector engagement in TVET (6 days)</w:t>
            </w:r>
          </w:p>
          <w:p w14:paraId="515E8C4F"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March 2021</w:t>
            </w:r>
          </w:p>
          <w:p w14:paraId="333988CB" w14:textId="77777777" w:rsidR="00C530C9" w:rsidRPr="00C530C9" w:rsidRDefault="00C530C9" w:rsidP="00E44DAD">
            <w:pPr>
              <w:spacing w:before="0"/>
              <w:jc w:val="left"/>
              <w:rPr>
                <w:rFonts w:eastAsia="Calibri" w:cs="Arial"/>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14:paraId="4141A245" w14:textId="77777777"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 xml:space="preserve">Review/input into gap analysis </w:t>
            </w:r>
          </w:p>
          <w:p w14:paraId="0DFB18B2" w14:textId="77777777"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(1 day)</w:t>
            </w:r>
          </w:p>
          <w:p w14:paraId="74EF2027" w14:textId="77777777" w:rsidR="00C530C9" w:rsidRPr="00C530C9" w:rsidRDefault="00C530C9" w:rsidP="00E44DAD">
            <w:pPr>
              <w:spacing w:before="0"/>
              <w:jc w:val="left"/>
              <w:rPr>
                <w:rFonts w:eastAsia="Calibri" w:cs="Arial"/>
                <w:sz w:val="24"/>
                <w:szCs w:val="24"/>
                <w:lang w:eastAsia="en-US"/>
              </w:rPr>
            </w:pPr>
          </w:p>
        </w:tc>
      </w:tr>
      <w:tr w:rsidR="00C530C9" w:rsidRPr="00C530C9" w14:paraId="0DCACBCF" w14:textId="77777777" w:rsidTr="00E44DAD">
        <w:trPr>
          <w:trHeight w:val="20"/>
        </w:trPr>
        <w:tc>
          <w:tcPr>
            <w:tcW w:w="4248" w:type="dxa"/>
            <w:tcBorders>
              <w:top w:val="single" w:sz="4" w:space="0" w:color="auto"/>
              <w:left w:val="single" w:sz="4" w:space="0" w:color="auto"/>
              <w:bottom w:val="single" w:sz="4" w:space="0" w:color="auto"/>
              <w:right w:val="single" w:sz="4" w:space="0" w:color="auto"/>
            </w:tcBorders>
          </w:tcPr>
          <w:p w14:paraId="78AB5783"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Reviewing and writing up the findings of the gap analysis and action plan (5 days)</w:t>
            </w:r>
          </w:p>
          <w:p w14:paraId="604939DE"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March 2021</w:t>
            </w:r>
          </w:p>
          <w:p w14:paraId="743DEE75" w14:textId="77777777" w:rsidR="00C530C9" w:rsidRPr="00C530C9" w:rsidRDefault="00C530C9" w:rsidP="00E44DAD">
            <w:pPr>
              <w:spacing w:before="0"/>
              <w:jc w:val="left"/>
              <w:rPr>
                <w:rFonts w:eastAsia="Calibri" w:cs="Arial"/>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14:paraId="06F20587" w14:textId="77777777" w:rsidR="00C530C9" w:rsidRPr="00C530C9" w:rsidRDefault="00C530C9" w:rsidP="00E44DAD">
            <w:pPr>
              <w:spacing w:before="0"/>
              <w:jc w:val="left"/>
              <w:rPr>
                <w:rFonts w:eastAsia="Calibri" w:cs="Arial"/>
                <w:sz w:val="24"/>
                <w:szCs w:val="24"/>
                <w:lang w:eastAsia="en-US"/>
              </w:rPr>
            </w:pPr>
          </w:p>
        </w:tc>
      </w:tr>
      <w:tr w:rsidR="00C530C9" w:rsidRPr="00C530C9" w14:paraId="159FE591" w14:textId="77777777" w:rsidTr="00E44DAD">
        <w:trPr>
          <w:trHeight w:val="20"/>
        </w:trPr>
        <w:tc>
          <w:tcPr>
            <w:tcW w:w="4248" w:type="dxa"/>
            <w:tcBorders>
              <w:top w:val="single" w:sz="4" w:space="0" w:color="auto"/>
              <w:left w:val="single" w:sz="4" w:space="0" w:color="auto"/>
              <w:bottom w:val="single" w:sz="4" w:space="0" w:color="auto"/>
              <w:right w:val="single" w:sz="4" w:space="0" w:color="auto"/>
            </w:tcBorders>
          </w:tcPr>
          <w:p w14:paraId="37F98DC8"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Designing and delivering final workshop and promotional event (4 days)</w:t>
            </w:r>
          </w:p>
          <w:p w14:paraId="7BC0F35D"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April/May 2021</w:t>
            </w:r>
          </w:p>
          <w:p w14:paraId="34454274" w14:textId="77777777" w:rsidR="00C530C9" w:rsidRPr="00C530C9" w:rsidRDefault="00C530C9" w:rsidP="00E44DAD">
            <w:pPr>
              <w:spacing w:before="0"/>
              <w:jc w:val="left"/>
              <w:rPr>
                <w:rFonts w:eastAsia="Calibri" w:cs="Arial"/>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hideMark/>
          </w:tcPr>
          <w:p w14:paraId="601325CB" w14:textId="77777777"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 xml:space="preserve">Support delivery of final workshop tbc format and platform/live event. </w:t>
            </w:r>
          </w:p>
          <w:p w14:paraId="599DCBCA" w14:textId="77777777" w:rsidR="00C530C9" w:rsidRPr="00C530C9" w:rsidRDefault="00C530C9" w:rsidP="00E44DAD">
            <w:pPr>
              <w:spacing w:before="0"/>
              <w:jc w:val="left"/>
              <w:rPr>
                <w:rFonts w:eastAsia="Calibri" w:cs="Arial"/>
                <w:sz w:val="24"/>
                <w:szCs w:val="24"/>
                <w:lang w:eastAsia="en-US"/>
              </w:rPr>
            </w:pPr>
            <w:r w:rsidRPr="00C530C9">
              <w:rPr>
                <w:rFonts w:eastAsia="Calibri" w:cs="Arial"/>
                <w:sz w:val="24"/>
                <w:szCs w:val="24"/>
                <w:lang w:eastAsia="en-US"/>
              </w:rPr>
              <w:t>(4 days)</w:t>
            </w:r>
          </w:p>
        </w:tc>
      </w:tr>
      <w:tr w:rsidR="00C530C9" w:rsidRPr="00C530C9" w14:paraId="0477E85A" w14:textId="77777777" w:rsidTr="00E44DAD">
        <w:trPr>
          <w:trHeight w:val="20"/>
        </w:trPr>
        <w:tc>
          <w:tcPr>
            <w:tcW w:w="4248" w:type="dxa"/>
            <w:tcBorders>
              <w:top w:val="single" w:sz="4" w:space="0" w:color="auto"/>
              <w:left w:val="single" w:sz="4" w:space="0" w:color="auto"/>
              <w:bottom w:val="single" w:sz="4" w:space="0" w:color="auto"/>
              <w:right w:val="single" w:sz="4" w:space="0" w:color="auto"/>
            </w:tcBorders>
          </w:tcPr>
          <w:p w14:paraId="3236B5B5"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lastRenderedPageBreak/>
              <w:t>Authoring a report of the workshop and reviewing the gap analysis and action plan if required (2 days)</w:t>
            </w:r>
          </w:p>
          <w:p w14:paraId="77E5A5E9"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May 2021</w:t>
            </w:r>
          </w:p>
          <w:p w14:paraId="401ACE96" w14:textId="77777777" w:rsidR="00C530C9" w:rsidRPr="00C530C9" w:rsidRDefault="00C530C9" w:rsidP="00E44DAD">
            <w:pPr>
              <w:spacing w:before="0"/>
              <w:jc w:val="left"/>
              <w:rPr>
                <w:rFonts w:eastAsia="Calibri" w:cs="Arial"/>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14:paraId="5F741C8B" w14:textId="77777777" w:rsidR="00C530C9" w:rsidRPr="00C530C9" w:rsidRDefault="00C530C9" w:rsidP="00E44DAD">
            <w:pPr>
              <w:spacing w:before="0"/>
              <w:jc w:val="left"/>
              <w:rPr>
                <w:rFonts w:eastAsia="Calibri" w:cs="Arial"/>
                <w:sz w:val="24"/>
                <w:szCs w:val="24"/>
                <w:lang w:eastAsia="en-US"/>
              </w:rPr>
            </w:pPr>
          </w:p>
        </w:tc>
      </w:tr>
      <w:tr w:rsidR="00C530C9" w:rsidRPr="00C530C9" w14:paraId="23D1FE13" w14:textId="77777777" w:rsidTr="00E44DAD">
        <w:trPr>
          <w:trHeight w:val="20"/>
        </w:trPr>
        <w:tc>
          <w:tcPr>
            <w:tcW w:w="4248" w:type="dxa"/>
            <w:tcBorders>
              <w:top w:val="single" w:sz="4" w:space="0" w:color="auto"/>
              <w:left w:val="single" w:sz="4" w:space="0" w:color="auto"/>
              <w:bottom w:val="single" w:sz="4" w:space="0" w:color="auto"/>
              <w:right w:val="single" w:sz="4" w:space="0" w:color="auto"/>
            </w:tcBorders>
          </w:tcPr>
          <w:p w14:paraId="07196EBC"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Write post-implementation report (2 days)</w:t>
            </w:r>
          </w:p>
          <w:p w14:paraId="75B9D1F3" w14:textId="77777777" w:rsidR="00C530C9" w:rsidRPr="00C530C9" w:rsidRDefault="00C530C9" w:rsidP="00E44DAD">
            <w:pPr>
              <w:pStyle w:val="ListParagraph"/>
              <w:spacing w:before="0" w:beforeAutospacing="0" w:after="0" w:afterAutospacing="0" w:line="360" w:lineRule="auto"/>
              <w:rPr>
                <w:rFonts w:ascii="Arial" w:hAnsi="Arial" w:cs="Arial"/>
                <w:lang w:eastAsia="en-US"/>
              </w:rPr>
            </w:pPr>
            <w:r w:rsidRPr="00C530C9">
              <w:rPr>
                <w:rFonts w:ascii="Arial" w:hAnsi="Arial" w:cs="Arial"/>
                <w:lang w:eastAsia="en-US"/>
              </w:rPr>
              <w:t>May 2021</w:t>
            </w:r>
          </w:p>
          <w:p w14:paraId="74B84532" w14:textId="77777777" w:rsidR="00C530C9" w:rsidRPr="00C530C9" w:rsidRDefault="00C530C9" w:rsidP="00E44DAD">
            <w:pPr>
              <w:spacing w:before="0"/>
              <w:jc w:val="left"/>
              <w:rPr>
                <w:rFonts w:eastAsia="Calibri" w:cs="Arial"/>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14:paraId="5C437AFC" w14:textId="77777777" w:rsidR="00C530C9" w:rsidRPr="00C530C9" w:rsidRDefault="00C530C9" w:rsidP="00E44DAD">
            <w:pPr>
              <w:spacing w:before="0"/>
              <w:jc w:val="left"/>
              <w:rPr>
                <w:rFonts w:eastAsia="Calibri" w:cs="Arial"/>
                <w:sz w:val="24"/>
                <w:szCs w:val="24"/>
                <w:lang w:eastAsia="en-US"/>
              </w:rPr>
            </w:pPr>
          </w:p>
        </w:tc>
      </w:tr>
    </w:tbl>
    <w:p w14:paraId="0518729E" w14:textId="77777777" w:rsidR="00D53F37" w:rsidRDefault="00D53F37" w:rsidP="0092160F">
      <w:pPr>
        <w:spacing w:line="276" w:lineRule="auto"/>
        <w:jc w:val="left"/>
        <w:rPr>
          <w:rFonts w:cs="Arial"/>
          <w:color w:val="000000" w:themeColor="text1"/>
          <w:sz w:val="24"/>
          <w:szCs w:val="24"/>
        </w:rPr>
      </w:pPr>
    </w:p>
    <w:p w14:paraId="020FC47D" w14:textId="77777777" w:rsidR="00A92416" w:rsidRPr="00C27178" w:rsidRDefault="00A92416" w:rsidP="00A92416">
      <w:pPr>
        <w:pStyle w:val="Heading2"/>
        <w:spacing w:after="0" w:line="276" w:lineRule="auto"/>
        <w:ind w:left="720" w:hanging="720"/>
        <w:rPr>
          <w:rFonts w:ascii="Arial" w:hAnsi="Arial" w:cs="Arial"/>
          <w:i w:val="0"/>
          <w:sz w:val="24"/>
          <w:szCs w:val="24"/>
        </w:rPr>
      </w:pPr>
      <w:r w:rsidRPr="00C27178">
        <w:rPr>
          <w:rFonts w:ascii="Arial" w:hAnsi="Arial" w:cs="Arial"/>
          <w:i w:val="0"/>
          <w:sz w:val="24"/>
          <w:szCs w:val="24"/>
        </w:rPr>
        <w:t>SUPPORT</w:t>
      </w:r>
    </w:p>
    <w:p w14:paraId="0EDF668A" w14:textId="0D03F083" w:rsidR="00C13D15" w:rsidRDefault="00A92416" w:rsidP="00A92416">
      <w:pPr>
        <w:spacing w:line="276" w:lineRule="auto"/>
        <w:rPr>
          <w:rFonts w:cs="Arial"/>
          <w:sz w:val="24"/>
          <w:szCs w:val="24"/>
        </w:rPr>
      </w:pPr>
      <w:r w:rsidRPr="00C27178">
        <w:rPr>
          <w:rFonts w:cs="Arial"/>
          <w:sz w:val="24"/>
          <w:szCs w:val="24"/>
        </w:rPr>
        <w:t xml:space="preserve">Support and guidance from the British Council will be provided to </w:t>
      </w:r>
      <w:r w:rsidR="00E44DAD">
        <w:rPr>
          <w:rFonts w:cs="Arial"/>
          <w:sz w:val="24"/>
          <w:szCs w:val="24"/>
        </w:rPr>
        <w:t xml:space="preserve">both </w:t>
      </w:r>
      <w:r w:rsidRPr="00C27178">
        <w:rPr>
          <w:rFonts w:cs="Arial"/>
          <w:sz w:val="24"/>
          <w:szCs w:val="24"/>
        </w:rPr>
        <w:t>consultant</w:t>
      </w:r>
      <w:r w:rsidR="00E44DAD">
        <w:rPr>
          <w:rFonts w:cs="Arial"/>
          <w:sz w:val="24"/>
          <w:szCs w:val="24"/>
        </w:rPr>
        <w:t>s</w:t>
      </w:r>
      <w:r w:rsidRPr="00C27178">
        <w:rPr>
          <w:rFonts w:cs="Arial"/>
          <w:sz w:val="24"/>
          <w:szCs w:val="24"/>
        </w:rPr>
        <w:t>. This will include technical support and guidance on specific local requirements from British Council experts</w:t>
      </w:r>
      <w:r w:rsidR="00E44DAD">
        <w:rPr>
          <w:rFonts w:cs="Arial"/>
          <w:sz w:val="24"/>
          <w:szCs w:val="24"/>
        </w:rPr>
        <w:t xml:space="preserve"> in the UK and Tanzania</w:t>
      </w:r>
      <w:r w:rsidRPr="00C27178">
        <w:rPr>
          <w:rFonts w:cs="Arial"/>
          <w:sz w:val="24"/>
          <w:szCs w:val="24"/>
        </w:rPr>
        <w:t xml:space="preserve">. </w:t>
      </w:r>
    </w:p>
    <w:p w14:paraId="1EC477D7" w14:textId="77777777" w:rsidR="00C13D15" w:rsidRPr="004A0CBA" w:rsidRDefault="00C13D15" w:rsidP="00C13D15">
      <w:pPr>
        <w:rPr>
          <w:b/>
          <w:sz w:val="24"/>
          <w:szCs w:val="24"/>
        </w:rPr>
      </w:pPr>
      <w:r>
        <w:rPr>
          <w:b/>
          <w:sz w:val="24"/>
          <w:szCs w:val="24"/>
        </w:rPr>
        <w:t>PROCUREMENT PROCESS AND TIMELINE</w:t>
      </w:r>
      <w:r w:rsidRPr="004A0CBA">
        <w:rPr>
          <w:b/>
          <w:sz w:val="24"/>
          <w:szCs w:val="24"/>
        </w:rPr>
        <w:t xml:space="preserve"> </w:t>
      </w:r>
    </w:p>
    <w:tbl>
      <w:tblPr>
        <w:tblStyle w:val="TableGrid"/>
        <w:tblW w:w="0" w:type="auto"/>
        <w:tblLook w:val="04A0" w:firstRow="1" w:lastRow="0" w:firstColumn="1" w:lastColumn="0" w:noHBand="0" w:noVBand="1"/>
      </w:tblPr>
      <w:tblGrid>
        <w:gridCol w:w="2463"/>
        <w:gridCol w:w="6598"/>
      </w:tblGrid>
      <w:tr w:rsidR="00E44DAD" w14:paraId="4A3BE35E" w14:textId="77777777" w:rsidTr="00743D6F">
        <w:tc>
          <w:tcPr>
            <w:tcW w:w="2518" w:type="dxa"/>
          </w:tcPr>
          <w:p w14:paraId="723633FE" w14:textId="5E09E2BC" w:rsidR="00C13D15" w:rsidRDefault="00E44DAD" w:rsidP="00743D6F">
            <w:pPr>
              <w:autoSpaceDE w:val="0"/>
              <w:autoSpaceDN w:val="0"/>
              <w:adjustRightInd w:val="0"/>
              <w:spacing w:before="0" w:line="276" w:lineRule="auto"/>
              <w:jc w:val="left"/>
              <w:rPr>
                <w:rFonts w:cs="Arial"/>
              </w:rPr>
            </w:pPr>
            <w:r>
              <w:rPr>
                <w:rFonts w:cs="Arial"/>
              </w:rPr>
              <w:t xml:space="preserve">Weds </w:t>
            </w:r>
            <w:r w:rsidR="00BD11FA">
              <w:rPr>
                <w:rFonts w:cs="Arial"/>
              </w:rPr>
              <w:t>14</w:t>
            </w:r>
            <w:r>
              <w:rPr>
                <w:rFonts w:cs="Arial"/>
              </w:rPr>
              <w:t xml:space="preserve"> Dec 2020</w:t>
            </w:r>
          </w:p>
        </w:tc>
        <w:tc>
          <w:tcPr>
            <w:tcW w:w="6769" w:type="dxa"/>
          </w:tcPr>
          <w:p w14:paraId="24757CA7" w14:textId="77777777" w:rsidR="00C13D15" w:rsidRDefault="00C13D15" w:rsidP="00743D6F">
            <w:pPr>
              <w:autoSpaceDE w:val="0"/>
              <w:autoSpaceDN w:val="0"/>
              <w:adjustRightInd w:val="0"/>
              <w:spacing w:before="0" w:line="276" w:lineRule="auto"/>
              <w:jc w:val="left"/>
              <w:rPr>
                <w:rFonts w:cs="Arial"/>
              </w:rPr>
            </w:pPr>
            <w:r>
              <w:rPr>
                <w:rFonts w:cs="Arial"/>
              </w:rPr>
              <w:t>ITT sent to longlist of framework pool consultants</w:t>
            </w:r>
          </w:p>
        </w:tc>
      </w:tr>
      <w:tr w:rsidR="00E44DAD" w14:paraId="0EE6317B" w14:textId="77777777" w:rsidTr="00743D6F">
        <w:tc>
          <w:tcPr>
            <w:tcW w:w="2518" w:type="dxa"/>
          </w:tcPr>
          <w:p w14:paraId="768E58AC" w14:textId="3D1AEC16" w:rsidR="00C13D15" w:rsidRDefault="00E44DAD" w:rsidP="00743D6F">
            <w:pPr>
              <w:autoSpaceDE w:val="0"/>
              <w:autoSpaceDN w:val="0"/>
              <w:adjustRightInd w:val="0"/>
              <w:spacing w:before="0" w:line="276" w:lineRule="auto"/>
              <w:jc w:val="left"/>
              <w:rPr>
                <w:rFonts w:cs="Arial"/>
              </w:rPr>
            </w:pPr>
            <w:r>
              <w:rPr>
                <w:rFonts w:cs="Arial"/>
              </w:rPr>
              <w:t xml:space="preserve">Weds </w:t>
            </w:r>
            <w:r w:rsidR="00BD11FA">
              <w:rPr>
                <w:rFonts w:cs="Arial"/>
              </w:rPr>
              <w:t>22</w:t>
            </w:r>
            <w:r>
              <w:rPr>
                <w:rFonts w:cs="Arial"/>
              </w:rPr>
              <w:t xml:space="preserve"> Dec </w:t>
            </w:r>
            <w:r w:rsidR="00C62011">
              <w:rPr>
                <w:rFonts w:cs="Arial"/>
              </w:rPr>
              <w:t>2020</w:t>
            </w:r>
          </w:p>
        </w:tc>
        <w:tc>
          <w:tcPr>
            <w:tcW w:w="6769" w:type="dxa"/>
          </w:tcPr>
          <w:p w14:paraId="4DECC248" w14:textId="77777777" w:rsidR="00C13D15" w:rsidRDefault="00C13D15" w:rsidP="00743D6F">
            <w:pPr>
              <w:autoSpaceDE w:val="0"/>
              <w:autoSpaceDN w:val="0"/>
              <w:adjustRightInd w:val="0"/>
              <w:spacing w:before="0" w:line="276" w:lineRule="auto"/>
              <w:jc w:val="left"/>
              <w:rPr>
                <w:rFonts w:cs="Arial"/>
              </w:rPr>
            </w:pPr>
            <w:r>
              <w:rPr>
                <w:rFonts w:cs="Arial"/>
              </w:rPr>
              <w:t>Deadline for consultants to register interest in opportunity</w:t>
            </w:r>
          </w:p>
        </w:tc>
      </w:tr>
      <w:tr w:rsidR="00E44DAD" w14:paraId="6EC97E4C" w14:textId="77777777" w:rsidTr="00743D6F">
        <w:tc>
          <w:tcPr>
            <w:tcW w:w="2518" w:type="dxa"/>
          </w:tcPr>
          <w:p w14:paraId="3004EFAF" w14:textId="4E393779" w:rsidR="00C13D15" w:rsidRDefault="00BD11FA" w:rsidP="00743D6F">
            <w:pPr>
              <w:autoSpaceDE w:val="0"/>
              <w:autoSpaceDN w:val="0"/>
              <w:adjustRightInd w:val="0"/>
              <w:spacing w:before="0" w:line="276" w:lineRule="auto"/>
              <w:jc w:val="left"/>
              <w:rPr>
                <w:rFonts w:cs="Arial"/>
              </w:rPr>
            </w:pPr>
            <w:r>
              <w:rPr>
                <w:rFonts w:cs="Arial"/>
              </w:rPr>
              <w:t>w/b Mon Jan 4</w:t>
            </w:r>
            <w:r w:rsidR="00E44DAD">
              <w:rPr>
                <w:rFonts w:cs="Arial"/>
              </w:rPr>
              <w:t xml:space="preserve"> 202</w:t>
            </w:r>
            <w:r>
              <w:rPr>
                <w:rFonts w:cs="Arial"/>
              </w:rPr>
              <w:t>1</w:t>
            </w:r>
          </w:p>
        </w:tc>
        <w:tc>
          <w:tcPr>
            <w:tcW w:w="6769" w:type="dxa"/>
          </w:tcPr>
          <w:p w14:paraId="486BE8A9" w14:textId="5ECE8EF5" w:rsidR="00C13D15" w:rsidRDefault="00C13D15" w:rsidP="00743D6F">
            <w:pPr>
              <w:autoSpaceDE w:val="0"/>
              <w:autoSpaceDN w:val="0"/>
              <w:adjustRightInd w:val="0"/>
              <w:spacing w:before="0" w:line="276" w:lineRule="auto"/>
              <w:jc w:val="left"/>
              <w:rPr>
                <w:rFonts w:cs="Arial"/>
              </w:rPr>
            </w:pPr>
            <w:r>
              <w:rPr>
                <w:rFonts w:cs="Arial"/>
              </w:rPr>
              <w:t xml:space="preserve">Shortlist of consultants </w:t>
            </w:r>
            <w:r w:rsidR="00E44DAD">
              <w:rPr>
                <w:rFonts w:cs="Arial"/>
              </w:rPr>
              <w:t>identified</w:t>
            </w:r>
            <w:r>
              <w:rPr>
                <w:rFonts w:cs="Arial"/>
              </w:rPr>
              <w:t xml:space="preserve"> and consultants notified</w:t>
            </w:r>
          </w:p>
        </w:tc>
      </w:tr>
      <w:tr w:rsidR="00E44DAD" w14:paraId="633C2E2D" w14:textId="77777777" w:rsidTr="00743D6F">
        <w:tc>
          <w:tcPr>
            <w:tcW w:w="2518" w:type="dxa"/>
          </w:tcPr>
          <w:p w14:paraId="42FF20D2" w14:textId="6307B151" w:rsidR="00C13D15" w:rsidRDefault="004628E5" w:rsidP="00743D6F">
            <w:pPr>
              <w:autoSpaceDE w:val="0"/>
              <w:autoSpaceDN w:val="0"/>
              <w:adjustRightInd w:val="0"/>
              <w:spacing w:before="0" w:line="276" w:lineRule="auto"/>
              <w:jc w:val="left"/>
              <w:rPr>
                <w:rFonts w:cs="Arial"/>
              </w:rPr>
            </w:pPr>
            <w:r>
              <w:rPr>
                <w:rFonts w:cs="Arial"/>
              </w:rPr>
              <w:t xml:space="preserve">w/b Mon </w:t>
            </w:r>
            <w:r w:rsidR="00BD11FA">
              <w:rPr>
                <w:rFonts w:cs="Arial"/>
              </w:rPr>
              <w:t>11</w:t>
            </w:r>
            <w:r>
              <w:rPr>
                <w:rFonts w:cs="Arial"/>
              </w:rPr>
              <w:t xml:space="preserve"> </w:t>
            </w:r>
            <w:r w:rsidR="00E44DAD">
              <w:rPr>
                <w:rFonts w:cs="Arial"/>
              </w:rPr>
              <w:t xml:space="preserve">Jan </w:t>
            </w:r>
            <w:r w:rsidR="00C62011">
              <w:rPr>
                <w:rFonts w:cs="Arial"/>
              </w:rPr>
              <w:t>202</w:t>
            </w:r>
            <w:r w:rsidR="00E44DAD">
              <w:rPr>
                <w:rFonts w:cs="Arial"/>
              </w:rPr>
              <w:t>1</w:t>
            </w:r>
          </w:p>
        </w:tc>
        <w:tc>
          <w:tcPr>
            <w:tcW w:w="6769" w:type="dxa"/>
          </w:tcPr>
          <w:p w14:paraId="509AF1D4" w14:textId="77777777" w:rsidR="00C13D15" w:rsidRDefault="00C13D15" w:rsidP="00743D6F">
            <w:pPr>
              <w:autoSpaceDE w:val="0"/>
              <w:autoSpaceDN w:val="0"/>
              <w:adjustRightInd w:val="0"/>
              <w:spacing w:before="0" w:line="276" w:lineRule="auto"/>
              <w:jc w:val="left"/>
              <w:rPr>
                <w:rFonts w:cs="Arial"/>
              </w:rPr>
            </w:pPr>
            <w:r>
              <w:rPr>
                <w:rFonts w:cs="Arial"/>
              </w:rPr>
              <w:t>Interviews of shortlisted consultants and consultant selected</w:t>
            </w:r>
          </w:p>
        </w:tc>
      </w:tr>
      <w:tr w:rsidR="00E44DAD" w14:paraId="185BE52A" w14:textId="77777777" w:rsidTr="00743D6F">
        <w:tc>
          <w:tcPr>
            <w:tcW w:w="2518" w:type="dxa"/>
          </w:tcPr>
          <w:p w14:paraId="16C45E39" w14:textId="2B216E51" w:rsidR="00C13D15" w:rsidRDefault="004628E5" w:rsidP="00743D6F">
            <w:pPr>
              <w:autoSpaceDE w:val="0"/>
              <w:autoSpaceDN w:val="0"/>
              <w:adjustRightInd w:val="0"/>
              <w:spacing w:before="0" w:line="276" w:lineRule="auto"/>
              <w:jc w:val="left"/>
              <w:rPr>
                <w:rFonts w:cs="Arial"/>
              </w:rPr>
            </w:pPr>
            <w:r>
              <w:rPr>
                <w:rFonts w:cs="Arial"/>
              </w:rPr>
              <w:t xml:space="preserve">w/b Mon </w:t>
            </w:r>
            <w:r w:rsidR="00E44DAD">
              <w:rPr>
                <w:rFonts w:cs="Arial"/>
              </w:rPr>
              <w:t>1</w:t>
            </w:r>
            <w:r w:rsidR="00BD11FA">
              <w:rPr>
                <w:rFonts w:cs="Arial"/>
              </w:rPr>
              <w:t>8</w:t>
            </w:r>
            <w:r w:rsidR="00E44DAD">
              <w:rPr>
                <w:rFonts w:cs="Arial"/>
              </w:rPr>
              <w:t xml:space="preserve"> Jan 2021</w:t>
            </w:r>
          </w:p>
        </w:tc>
        <w:tc>
          <w:tcPr>
            <w:tcW w:w="6769" w:type="dxa"/>
          </w:tcPr>
          <w:p w14:paraId="065F7D70" w14:textId="77777777" w:rsidR="00C13D15" w:rsidRDefault="00C13D15" w:rsidP="00743D6F">
            <w:pPr>
              <w:autoSpaceDE w:val="0"/>
              <w:autoSpaceDN w:val="0"/>
              <w:adjustRightInd w:val="0"/>
              <w:spacing w:before="0" w:line="276" w:lineRule="auto"/>
              <w:jc w:val="left"/>
              <w:rPr>
                <w:rFonts w:cs="Arial"/>
              </w:rPr>
            </w:pPr>
            <w:r>
              <w:rPr>
                <w:rFonts w:cs="Arial"/>
              </w:rPr>
              <w:t>Contracting completed and work begins</w:t>
            </w:r>
          </w:p>
        </w:tc>
      </w:tr>
    </w:tbl>
    <w:p w14:paraId="2B6D64E5" w14:textId="77777777" w:rsidR="00C13D15" w:rsidRPr="00C27178" w:rsidRDefault="00C13D15" w:rsidP="00A92416">
      <w:pPr>
        <w:spacing w:line="276" w:lineRule="auto"/>
        <w:rPr>
          <w:rFonts w:cs="Arial"/>
          <w:sz w:val="24"/>
          <w:szCs w:val="24"/>
        </w:rPr>
      </w:pPr>
    </w:p>
    <w:sectPr w:rsidR="00C13D15" w:rsidRPr="00C27178" w:rsidSect="001A5896">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F3E4" w14:textId="77777777" w:rsidR="00AC5B2C" w:rsidRDefault="00AC5B2C" w:rsidP="00C72AB5">
      <w:pPr>
        <w:spacing w:before="0" w:line="240" w:lineRule="auto"/>
      </w:pPr>
      <w:r>
        <w:separator/>
      </w:r>
    </w:p>
  </w:endnote>
  <w:endnote w:type="continuationSeparator" w:id="0">
    <w:p w14:paraId="6315F3E5" w14:textId="77777777" w:rsidR="00AC5B2C" w:rsidRDefault="00AC5B2C" w:rsidP="00C72A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780520"/>
      <w:docPartObj>
        <w:docPartGallery w:val="Page Numbers (Bottom of Page)"/>
        <w:docPartUnique/>
      </w:docPartObj>
    </w:sdtPr>
    <w:sdtEndPr>
      <w:rPr>
        <w:noProof/>
      </w:rPr>
    </w:sdtEndPr>
    <w:sdtContent>
      <w:p w14:paraId="6315F3E6" w14:textId="3D23AD39" w:rsidR="00AC5B2C" w:rsidRDefault="00AC5B2C">
        <w:pPr>
          <w:pStyle w:val="Footer"/>
          <w:jc w:val="center"/>
        </w:pPr>
        <w:r>
          <w:fldChar w:fldCharType="begin"/>
        </w:r>
        <w:r>
          <w:instrText xml:space="preserve"> PAGE   \* MERGEFORMAT </w:instrText>
        </w:r>
        <w:r>
          <w:fldChar w:fldCharType="separate"/>
        </w:r>
        <w:r w:rsidR="00885741">
          <w:rPr>
            <w:noProof/>
          </w:rPr>
          <w:t>5</w:t>
        </w:r>
        <w:r>
          <w:rPr>
            <w:noProof/>
          </w:rPr>
          <w:fldChar w:fldCharType="end"/>
        </w:r>
      </w:p>
    </w:sdtContent>
  </w:sdt>
  <w:p w14:paraId="6315F3E7" w14:textId="77777777" w:rsidR="00AC5B2C" w:rsidRDefault="00AC5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5F3E2" w14:textId="77777777" w:rsidR="00AC5B2C" w:rsidRDefault="00AC5B2C" w:rsidP="00C72AB5">
      <w:pPr>
        <w:spacing w:before="0" w:line="240" w:lineRule="auto"/>
      </w:pPr>
      <w:r>
        <w:separator/>
      </w:r>
    </w:p>
  </w:footnote>
  <w:footnote w:type="continuationSeparator" w:id="0">
    <w:p w14:paraId="6315F3E3" w14:textId="77777777" w:rsidR="00AC5B2C" w:rsidRDefault="00AC5B2C" w:rsidP="00C72AB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400"/>
    <w:multiLevelType w:val="hybridMultilevel"/>
    <w:tmpl w:val="FA5C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D69"/>
    <w:multiLevelType w:val="hybridMultilevel"/>
    <w:tmpl w:val="5F76C1A6"/>
    <w:lvl w:ilvl="0" w:tplc="3D5AF48C">
      <w:start w:val="1"/>
      <w:numFmt w:val="decimal"/>
      <w:lvlText w:val="%1."/>
      <w:lvlJc w:val="left"/>
      <w:pPr>
        <w:ind w:left="786"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870F1"/>
    <w:multiLevelType w:val="hybridMultilevel"/>
    <w:tmpl w:val="3D426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24C29"/>
    <w:multiLevelType w:val="hybridMultilevel"/>
    <w:tmpl w:val="1850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32A27"/>
    <w:multiLevelType w:val="hybridMultilevel"/>
    <w:tmpl w:val="AF2A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22B11AF2"/>
    <w:multiLevelType w:val="hybridMultilevel"/>
    <w:tmpl w:val="DD30F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FE72BF"/>
    <w:multiLevelType w:val="hybridMultilevel"/>
    <w:tmpl w:val="D6287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F7961"/>
    <w:multiLevelType w:val="hybridMultilevel"/>
    <w:tmpl w:val="7E5C0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5559E"/>
    <w:multiLevelType w:val="hybridMultilevel"/>
    <w:tmpl w:val="23C82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F2B7C"/>
    <w:multiLevelType w:val="hybridMultilevel"/>
    <w:tmpl w:val="EA1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D548C"/>
    <w:multiLevelType w:val="hybridMultilevel"/>
    <w:tmpl w:val="874AC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92C28"/>
    <w:multiLevelType w:val="hybridMultilevel"/>
    <w:tmpl w:val="A00A1678"/>
    <w:lvl w:ilvl="0" w:tplc="8EEECF6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3E6AF6"/>
    <w:multiLevelType w:val="hybridMultilevel"/>
    <w:tmpl w:val="3C88A20C"/>
    <w:lvl w:ilvl="0" w:tplc="E668ACBC">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9245B"/>
    <w:multiLevelType w:val="hybridMultilevel"/>
    <w:tmpl w:val="1DF83C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0224D5A"/>
    <w:multiLevelType w:val="hybridMultilevel"/>
    <w:tmpl w:val="7D582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063FD1"/>
    <w:multiLevelType w:val="hybridMultilevel"/>
    <w:tmpl w:val="D3085A4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15:restartNumberingAfterBreak="0">
    <w:nsid w:val="37B01A7B"/>
    <w:multiLevelType w:val="hybridMultilevel"/>
    <w:tmpl w:val="45A2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1181C"/>
    <w:multiLevelType w:val="hybridMultilevel"/>
    <w:tmpl w:val="C31C7E62"/>
    <w:lvl w:ilvl="0" w:tplc="27A06A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425052"/>
    <w:multiLevelType w:val="multilevel"/>
    <w:tmpl w:val="3EE8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A7CCD"/>
    <w:multiLevelType w:val="hybridMultilevel"/>
    <w:tmpl w:val="4D844A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E9D5C5B"/>
    <w:multiLevelType w:val="hybridMultilevel"/>
    <w:tmpl w:val="BB8C591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52295F"/>
    <w:multiLevelType w:val="hybridMultilevel"/>
    <w:tmpl w:val="AFA00520"/>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8E1884"/>
    <w:multiLevelType w:val="hybridMultilevel"/>
    <w:tmpl w:val="6FD0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D0382"/>
    <w:multiLevelType w:val="multilevel"/>
    <w:tmpl w:val="A3BA95D8"/>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25" w15:restartNumberingAfterBreak="0">
    <w:nsid w:val="5DF975BD"/>
    <w:multiLevelType w:val="hybridMultilevel"/>
    <w:tmpl w:val="4744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E1B7C"/>
    <w:multiLevelType w:val="hybridMultilevel"/>
    <w:tmpl w:val="374A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B53D6"/>
    <w:multiLevelType w:val="hybridMultilevel"/>
    <w:tmpl w:val="25987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6662CA1"/>
    <w:multiLevelType w:val="hybridMultilevel"/>
    <w:tmpl w:val="9482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45553"/>
    <w:multiLevelType w:val="hybridMultilevel"/>
    <w:tmpl w:val="BEC86E76"/>
    <w:lvl w:ilvl="0" w:tplc="C368EAA8">
      <w:start w:val="3"/>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B2130C"/>
    <w:multiLevelType w:val="hybridMultilevel"/>
    <w:tmpl w:val="EE0E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E55C7"/>
    <w:multiLevelType w:val="hybridMultilevel"/>
    <w:tmpl w:val="E7681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164799"/>
    <w:multiLevelType w:val="hybridMultilevel"/>
    <w:tmpl w:val="DF706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2"/>
  </w:num>
  <w:num w:numId="3">
    <w:abstractNumId w:val="25"/>
  </w:num>
  <w:num w:numId="4">
    <w:abstractNumId w:val="8"/>
  </w:num>
  <w:num w:numId="5">
    <w:abstractNumId w:val="0"/>
  </w:num>
  <w:num w:numId="6">
    <w:abstractNumId w:val="2"/>
  </w:num>
  <w:num w:numId="7">
    <w:abstractNumId w:val="4"/>
  </w:num>
  <w:num w:numId="8">
    <w:abstractNumId w:val="19"/>
  </w:num>
  <w:num w:numId="9">
    <w:abstractNumId w:val="31"/>
  </w:num>
  <w:num w:numId="10">
    <w:abstractNumId w:val="11"/>
  </w:num>
  <w:num w:numId="11">
    <w:abstractNumId w:val="6"/>
  </w:num>
  <w:num w:numId="12">
    <w:abstractNumId w:val="17"/>
  </w:num>
  <w:num w:numId="13">
    <w:abstractNumId w:val="28"/>
  </w:num>
  <w:num w:numId="14">
    <w:abstractNumId w:val="24"/>
  </w:num>
  <w:num w:numId="15">
    <w:abstractNumId w:val="22"/>
  </w:num>
  <w:num w:numId="16">
    <w:abstractNumId w:val="20"/>
  </w:num>
  <w:num w:numId="17">
    <w:abstractNumId w:val="26"/>
  </w:num>
  <w:num w:numId="18">
    <w:abstractNumId w:val="27"/>
  </w:num>
  <w:num w:numId="19">
    <w:abstractNumId w:val="3"/>
  </w:num>
  <w:num w:numId="20">
    <w:abstractNumId w:val="1"/>
  </w:num>
  <w:num w:numId="21">
    <w:abstractNumId w:val="21"/>
  </w:num>
  <w:num w:numId="22">
    <w:abstractNumId w:val="7"/>
  </w:num>
  <w:num w:numId="23">
    <w:abstractNumId w:val="16"/>
  </w:num>
  <w:num w:numId="24">
    <w:abstractNumId w:val="15"/>
  </w:num>
  <w:num w:numId="25">
    <w:abstractNumId w:val="10"/>
  </w:num>
  <w:num w:numId="26">
    <w:abstractNumId w:val="14"/>
  </w:num>
  <w:num w:numId="27">
    <w:abstractNumId w:val="18"/>
  </w:num>
  <w:num w:numId="28">
    <w:abstractNumId w:val="32"/>
  </w:num>
  <w:num w:numId="29">
    <w:abstractNumId w:val="13"/>
  </w:num>
  <w:num w:numId="30">
    <w:abstractNumId w:val="29"/>
  </w:num>
  <w:num w:numId="31">
    <w:abstractNumId w:val="23"/>
  </w:num>
  <w:num w:numId="32">
    <w:abstractNumId w:val="3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32"/>
    <w:rsid w:val="00010197"/>
    <w:rsid w:val="000200C4"/>
    <w:rsid w:val="000218C9"/>
    <w:rsid w:val="0002447A"/>
    <w:rsid w:val="0002640A"/>
    <w:rsid w:val="00031AF4"/>
    <w:rsid w:val="000349F3"/>
    <w:rsid w:val="00036B42"/>
    <w:rsid w:val="00040113"/>
    <w:rsid w:val="00041B0F"/>
    <w:rsid w:val="00042BE7"/>
    <w:rsid w:val="00042D24"/>
    <w:rsid w:val="00044045"/>
    <w:rsid w:val="00046B61"/>
    <w:rsid w:val="00051E3D"/>
    <w:rsid w:val="0005213F"/>
    <w:rsid w:val="00053821"/>
    <w:rsid w:val="00063886"/>
    <w:rsid w:val="00071123"/>
    <w:rsid w:val="0007226B"/>
    <w:rsid w:val="00073938"/>
    <w:rsid w:val="00074682"/>
    <w:rsid w:val="00077972"/>
    <w:rsid w:val="00080DC6"/>
    <w:rsid w:val="000845B7"/>
    <w:rsid w:val="000879F2"/>
    <w:rsid w:val="00091752"/>
    <w:rsid w:val="00093E82"/>
    <w:rsid w:val="0009402C"/>
    <w:rsid w:val="00094A9B"/>
    <w:rsid w:val="000A3906"/>
    <w:rsid w:val="000A3C60"/>
    <w:rsid w:val="000A40BA"/>
    <w:rsid w:val="000A70C5"/>
    <w:rsid w:val="000A7488"/>
    <w:rsid w:val="000B26BE"/>
    <w:rsid w:val="000B2A62"/>
    <w:rsid w:val="000B622F"/>
    <w:rsid w:val="000B7B94"/>
    <w:rsid w:val="000C1217"/>
    <w:rsid w:val="000C6AAB"/>
    <w:rsid w:val="000C6BF2"/>
    <w:rsid w:val="000C77F1"/>
    <w:rsid w:val="000C7A03"/>
    <w:rsid w:val="000D1BB6"/>
    <w:rsid w:val="000D3953"/>
    <w:rsid w:val="000D553D"/>
    <w:rsid w:val="000D6745"/>
    <w:rsid w:val="000F2AD4"/>
    <w:rsid w:val="000F4D1B"/>
    <w:rsid w:val="000F7399"/>
    <w:rsid w:val="000F7BF2"/>
    <w:rsid w:val="00101307"/>
    <w:rsid w:val="001020F8"/>
    <w:rsid w:val="00105C58"/>
    <w:rsid w:val="00107004"/>
    <w:rsid w:val="001071A5"/>
    <w:rsid w:val="00107D98"/>
    <w:rsid w:val="001133B0"/>
    <w:rsid w:val="00114674"/>
    <w:rsid w:val="001149EB"/>
    <w:rsid w:val="00116D6A"/>
    <w:rsid w:val="00124451"/>
    <w:rsid w:val="0012689F"/>
    <w:rsid w:val="001312C5"/>
    <w:rsid w:val="00133B2A"/>
    <w:rsid w:val="001358E1"/>
    <w:rsid w:val="0013595B"/>
    <w:rsid w:val="001360FF"/>
    <w:rsid w:val="00143572"/>
    <w:rsid w:val="00144598"/>
    <w:rsid w:val="0014501C"/>
    <w:rsid w:val="00145077"/>
    <w:rsid w:val="001477F9"/>
    <w:rsid w:val="001519A1"/>
    <w:rsid w:val="00151CC4"/>
    <w:rsid w:val="001555B5"/>
    <w:rsid w:val="00156CA0"/>
    <w:rsid w:val="001570B4"/>
    <w:rsid w:val="0015757A"/>
    <w:rsid w:val="001612D6"/>
    <w:rsid w:val="00161F52"/>
    <w:rsid w:val="00166B5E"/>
    <w:rsid w:val="00167633"/>
    <w:rsid w:val="00167682"/>
    <w:rsid w:val="00167B31"/>
    <w:rsid w:val="001705BF"/>
    <w:rsid w:val="00170C29"/>
    <w:rsid w:val="0017170D"/>
    <w:rsid w:val="00176977"/>
    <w:rsid w:val="001774EA"/>
    <w:rsid w:val="00182601"/>
    <w:rsid w:val="001834DD"/>
    <w:rsid w:val="00185EF6"/>
    <w:rsid w:val="00186AD6"/>
    <w:rsid w:val="00190658"/>
    <w:rsid w:val="001906A4"/>
    <w:rsid w:val="0019353E"/>
    <w:rsid w:val="0019362E"/>
    <w:rsid w:val="001A06BB"/>
    <w:rsid w:val="001A5896"/>
    <w:rsid w:val="001B2C02"/>
    <w:rsid w:val="001B3855"/>
    <w:rsid w:val="001B4969"/>
    <w:rsid w:val="001B5046"/>
    <w:rsid w:val="001B67ED"/>
    <w:rsid w:val="001B6810"/>
    <w:rsid w:val="001C0ACD"/>
    <w:rsid w:val="001C30B7"/>
    <w:rsid w:val="001C30EB"/>
    <w:rsid w:val="001C6312"/>
    <w:rsid w:val="001D4B08"/>
    <w:rsid w:val="001D6B3D"/>
    <w:rsid w:val="001E119C"/>
    <w:rsid w:val="001E5432"/>
    <w:rsid w:val="001F0396"/>
    <w:rsid w:val="001F20A5"/>
    <w:rsid w:val="001F3A0B"/>
    <w:rsid w:val="001F4B3B"/>
    <w:rsid w:val="001F683A"/>
    <w:rsid w:val="00200215"/>
    <w:rsid w:val="00200505"/>
    <w:rsid w:val="00202A2A"/>
    <w:rsid w:val="0020365E"/>
    <w:rsid w:val="00203AAC"/>
    <w:rsid w:val="00207574"/>
    <w:rsid w:val="0021004C"/>
    <w:rsid w:val="0021265F"/>
    <w:rsid w:val="00213123"/>
    <w:rsid w:val="0021347E"/>
    <w:rsid w:val="00214D48"/>
    <w:rsid w:val="00215D38"/>
    <w:rsid w:val="00217647"/>
    <w:rsid w:val="00222B75"/>
    <w:rsid w:val="0022357B"/>
    <w:rsid w:val="00223F6F"/>
    <w:rsid w:val="00224DDB"/>
    <w:rsid w:val="002258C8"/>
    <w:rsid w:val="002346F0"/>
    <w:rsid w:val="0023555B"/>
    <w:rsid w:val="00236572"/>
    <w:rsid w:val="0023684C"/>
    <w:rsid w:val="002407CB"/>
    <w:rsid w:val="002435B7"/>
    <w:rsid w:val="00246442"/>
    <w:rsid w:val="00253825"/>
    <w:rsid w:val="00254C9C"/>
    <w:rsid w:val="002554AF"/>
    <w:rsid w:val="00256331"/>
    <w:rsid w:val="00256758"/>
    <w:rsid w:val="002635CF"/>
    <w:rsid w:val="00263891"/>
    <w:rsid w:val="00265260"/>
    <w:rsid w:val="002774F2"/>
    <w:rsid w:val="00284D23"/>
    <w:rsid w:val="00284E4E"/>
    <w:rsid w:val="002904AC"/>
    <w:rsid w:val="002914BD"/>
    <w:rsid w:val="00292968"/>
    <w:rsid w:val="0029308C"/>
    <w:rsid w:val="002962DA"/>
    <w:rsid w:val="00296E8D"/>
    <w:rsid w:val="002A19B9"/>
    <w:rsid w:val="002A67C5"/>
    <w:rsid w:val="002B4F79"/>
    <w:rsid w:val="002C11CE"/>
    <w:rsid w:val="002C34DF"/>
    <w:rsid w:val="002C4915"/>
    <w:rsid w:val="002D00D8"/>
    <w:rsid w:val="002D28BE"/>
    <w:rsid w:val="002D4D66"/>
    <w:rsid w:val="002D51D2"/>
    <w:rsid w:val="002D5CFF"/>
    <w:rsid w:val="002E42B1"/>
    <w:rsid w:val="002E59FD"/>
    <w:rsid w:val="002F241A"/>
    <w:rsid w:val="002F30E8"/>
    <w:rsid w:val="002F51CE"/>
    <w:rsid w:val="002F5BBC"/>
    <w:rsid w:val="002F7454"/>
    <w:rsid w:val="002F7DD1"/>
    <w:rsid w:val="00303EDF"/>
    <w:rsid w:val="003069FC"/>
    <w:rsid w:val="00307857"/>
    <w:rsid w:val="00312889"/>
    <w:rsid w:val="00315385"/>
    <w:rsid w:val="00316F76"/>
    <w:rsid w:val="00317D40"/>
    <w:rsid w:val="003216EE"/>
    <w:rsid w:val="003434AB"/>
    <w:rsid w:val="003445B6"/>
    <w:rsid w:val="00350494"/>
    <w:rsid w:val="00352F00"/>
    <w:rsid w:val="003538D2"/>
    <w:rsid w:val="00353EB6"/>
    <w:rsid w:val="00354B16"/>
    <w:rsid w:val="00356041"/>
    <w:rsid w:val="0035765D"/>
    <w:rsid w:val="003615D9"/>
    <w:rsid w:val="00361A3F"/>
    <w:rsid w:val="0036262B"/>
    <w:rsid w:val="00364995"/>
    <w:rsid w:val="0036689E"/>
    <w:rsid w:val="00366A05"/>
    <w:rsid w:val="00367B64"/>
    <w:rsid w:val="00367D31"/>
    <w:rsid w:val="00367F16"/>
    <w:rsid w:val="003700FA"/>
    <w:rsid w:val="00374351"/>
    <w:rsid w:val="0037537C"/>
    <w:rsid w:val="0037556B"/>
    <w:rsid w:val="00376352"/>
    <w:rsid w:val="003776AC"/>
    <w:rsid w:val="00380924"/>
    <w:rsid w:val="00380AAB"/>
    <w:rsid w:val="00384AA7"/>
    <w:rsid w:val="00394783"/>
    <w:rsid w:val="0039580F"/>
    <w:rsid w:val="003A08DC"/>
    <w:rsid w:val="003A0F28"/>
    <w:rsid w:val="003A62F0"/>
    <w:rsid w:val="003A6DDF"/>
    <w:rsid w:val="003A76C6"/>
    <w:rsid w:val="003B20C3"/>
    <w:rsid w:val="003B600C"/>
    <w:rsid w:val="003C4652"/>
    <w:rsid w:val="003C5CF3"/>
    <w:rsid w:val="003D29C3"/>
    <w:rsid w:val="003D5EDF"/>
    <w:rsid w:val="003E20C5"/>
    <w:rsid w:val="003E2677"/>
    <w:rsid w:val="003E3316"/>
    <w:rsid w:val="003E50DF"/>
    <w:rsid w:val="003F40E1"/>
    <w:rsid w:val="003F6BC7"/>
    <w:rsid w:val="00400F47"/>
    <w:rsid w:val="00402C27"/>
    <w:rsid w:val="00404F9A"/>
    <w:rsid w:val="00405AC2"/>
    <w:rsid w:val="004158CC"/>
    <w:rsid w:val="00416338"/>
    <w:rsid w:val="00416EA6"/>
    <w:rsid w:val="00424AA4"/>
    <w:rsid w:val="00426979"/>
    <w:rsid w:val="00433D21"/>
    <w:rsid w:val="0043449F"/>
    <w:rsid w:val="004367B9"/>
    <w:rsid w:val="00437625"/>
    <w:rsid w:val="00437F03"/>
    <w:rsid w:val="00441532"/>
    <w:rsid w:val="0044195B"/>
    <w:rsid w:val="00444474"/>
    <w:rsid w:val="00446B77"/>
    <w:rsid w:val="00452547"/>
    <w:rsid w:val="0045314F"/>
    <w:rsid w:val="00455CD7"/>
    <w:rsid w:val="0045653F"/>
    <w:rsid w:val="004569E1"/>
    <w:rsid w:val="004628E5"/>
    <w:rsid w:val="00463325"/>
    <w:rsid w:val="00463FB9"/>
    <w:rsid w:val="00470335"/>
    <w:rsid w:val="00472CE1"/>
    <w:rsid w:val="00474347"/>
    <w:rsid w:val="00475E64"/>
    <w:rsid w:val="00483DBD"/>
    <w:rsid w:val="0048521A"/>
    <w:rsid w:val="00486FDC"/>
    <w:rsid w:val="004873FB"/>
    <w:rsid w:val="0049219F"/>
    <w:rsid w:val="00494A34"/>
    <w:rsid w:val="0049543B"/>
    <w:rsid w:val="00496430"/>
    <w:rsid w:val="004A3172"/>
    <w:rsid w:val="004A56A5"/>
    <w:rsid w:val="004A56B0"/>
    <w:rsid w:val="004C2E9F"/>
    <w:rsid w:val="004C4158"/>
    <w:rsid w:val="004C7268"/>
    <w:rsid w:val="004D1B00"/>
    <w:rsid w:val="004D1BA7"/>
    <w:rsid w:val="004D2DAC"/>
    <w:rsid w:val="004D515D"/>
    <w:rsid w:val="004D53FF"/>
    <w:rsid w:val="004D760F"/>
    <w:rsid w:val="004E0CA9"/>
    <w:rsid w:val="004E49A3"/>
    <w:rsid w:val="004E53FD"/>
    <w:rsid w:val="004E6976"/>
    <w:rsid w:val="004F08D9"/>
    <w:rsid w:val="004F2D10"/>
    <w:rsid w:val="004F6EB4"/>
    <w:rsid w:val="00502F03"/>
    <w:rsid w:val="00503D1C"/>
    <w:rsid w:val="00504AC7"/>
    <w:rsid w:val="0051275C"/>
    <w:rsid w:val="00514EE5"/>
    <w:rsid w:val="00514FE5"/>
    <w:rsid w:val="005174C3"/>
    <w:rsid w:val="00522E60"/>
    <w:rsid w:val="00523F30"/>
    <w:rsid w:val="0052522F"/>
    <w:rsid w:val="00533984"/>
    <w:rsid w:val="0053460D"/>
    <w:rsid w:val="0053610D"/>
    <w:rsid w:val="00537C5E"/>
    <w:rsid w:val="00542CB1"/>
    <w:rsid w:val="0054508F"/>
    <w:rsid w:val="005505ED"/>
    <w:rsid w:val="0055197B"/>
    <w:rsid w:val="005519CC"/>
    <w:rsid w:val="005553CE"/>
    <w:rsid w:val="0056187F"/>
    <w:rsid w:val="00561B72"/>
    <w:rsid w:val="005635E2"/>
    <w:rsid w:val="00573B7F"/>
    <w:rsid w:val="0057426C"/>
    <w:rsid w:val="005753CC"/>
    <w:rsid w:val="0057723D"/>
    <w:rsid w:val="0058441E"/>
    <w:rsid w:val="00592E8B"/>
    <w:rsid w:val="00593873"/>
    <w:rsid w:val="00594CDE"/>
    <w:rsid w:val="00596845"/>
    <w:rsid w:val="0059698D"/>
    <w:rsid w:val="005A0882"/>
    <w:rsid w:val="005A213C"/>
    <w:rsid w:val="005A7DBE"/>
    <w:rsid w:val="005B2AAD"/>
    <w:rsid w:val="005B44B8"/>
    <w:rsid w:val="005B4B77"/>
    <w:rsid w:val="005B4D04"/>
    <w:rsid w:val="005B7A49"/>
    <w:rsid w:val="005C3CB4"/>
    <w:rsid w:val="005C423F"/>
    <w:rsid w:val="005C65E0"/>
    <w:rsid w:val="005D42D4"/>
    <w:rsid w:val="005D4A03"/>
    <w:rsid w:val="005D4B39"/>
    <w:rsid w:val="005D57BF"/>
    <w:rsid w:val="005D75F7"/>
    <w:rsid w:val="005E3CF8"/>
    <w:rsid w:val="005E4FA2"/>
    <w:rsid w:val="005E542F"/>
    <w:rsid w:val="005E6C0D"/>
    <w:rsid w:val="005E6C91"/>
    <w:rsid w:val="005E7FB3"/>
    <w:rsid w:val="005F1FE5"/>
    <w:rsid w:val="005F248D"/>
    <w:rsid w:val="005F2657"/>
    <w:rsid w:val="005F66D3"/>
    <w:rsid w:val="0060142A"/>
    <w:rsid w:val="006045EA"/>
    <w:rsid w:val="00606A51"/>
    <w:rsid w:val="00613845"/>
    <w:rsid w:val="00614208"/>
    <w:rsid w:val="006234B6"/>
    <w:rsid w:val="0062597E"/>
    <w:rsid w:val="006260D5"/>
    <w:rsid w:val="00630CF7"/>
    <w:rsid w:val="006335C9"/>
    <w:rsid w:val="00640DD6"/>
    <w:rsid w:val="006410B9"/>
    <w:rsid w:val="00642389"/>
    <w:rsid w:val="00645CB2"/>
    <w:rsid w:val="00650E6E"/>
    <w:rsid w:val="00652B9E"/>
    <w:rsid w:val="00653C30"/>
    <w:rsid w:val="0065491C"/>
    <w:rsid w:val="00661C87"/>
    <w:rsid w:val="00661D51"/>
    <w:rsid w:val="00661D96"/>
    <w:rsid w:val="00662BDA"/>
    <w:rsid w:val="00672EF9"/>
    <w:rsid w:val="00673337"/>
    <w:rsid w:val="00680B91"/>
    <w:rsid w:val="006816C2"/>
    <w:rsid w:val="00683ABA"/>
    <w:rsid w:val="006959AD"/>
    <w:rsid w:val="006A0FE6"/>
    <w:rsid w:val="006A251D"/>
    <w:rsid w:val="006A4689"/>
    <w:rsid w:val="006A4818"/>
    <w:rsid w:val="006B19E0"/>
    <w:rsid w:val="006B2D28"/>
    <w:rsid w:val="006B4777"/>
    <w:rsid w:val="006B6D9D"/>
    <w:rsid w:val="006B7922"/>
    <w:rsid w:val="006C0AE6"/>
    <w:rsid w:val="006C2EE0"/>
    <w:rsid w:val="006C4F9D"/>
    <w:rsid w:val="006D16E2"/>
    <w:rsid w:val="006D7183"/>
    <w:rsid w:val="006E100A"/>
    <w:rsid w:val="006E236F"/>
    <w:rsid w:val="006E4466"/>
    <w:rsid w:val="006E5C7F"/>
    <w:rsid w:val="006E7328"/>
    <w:rsid w:val="006F38D3"/>
    <w:rsid w:val="00700A81"/>
    <w:rsid w:val="00702BDF"/>
    <w:rsid w:val="00704928"/>
    <w:rsid w:val="007052A2"/>
    <w:rsid w:val="0071402E"/>
    <w:rsid w:val="00714346"/>
    <w:rsid w:val="00714568"/>
    <w:rsid w:val="0071633A"/>
    <w:rsid w:val="00722E12"/>
    <w:rsid w:val="007237BB"/>
    <w:rsid w:val="007257AE"/>
    <w:rsid w:val="007310BA"/>
    <w:rsid w:val="0073189C"/>
    <w:rsid w:val="007324F8"/>
    <w:rsid w:val="00732A08"/>
    <w:rsid w:val="00736AF8"/>
    <w:rsid w:val="00740977"/>
    <w:rsid w:val="00746928"/>
    <w:rsid w:val="00746C1D"/>
    <w:rsid w:val="00755BF9"/>
    <w:rsid w:val="007611BD"/>
    <w:rsid w:val="00766509"/>
    <w:rsid w:val="00770CE3"/>
    <w:rsid w:val="0077136C"/>
    <w:rsid w:val="00772C80"/>
    <w:rsid w:val="00774F30"/>
    <w:rsid w:val="0077650A"/>
    <w:rsid w:val="00777524"/>
    <w:rsid w:val="00784261"/>
    <w:rsid w:val="00785326"/>
    <w:rsid w:val="00786835"/>
    <w:rsid w:val="00786C4F"/>
    <w:rsid w:val="00787C8A"/>
    <w:rsid w:val="00790047"/>
    <w:rsid w:val="00791D50"/>
    <w:rsid w:val="0079405E"/>
    <w:rsid w:val="007A041C"/>
    <w:rsid w:val="007A0AE5"/>
    <w:rsid w:val="007A125C"/>
    <w:rsid w:val="007A5927"/>
    <w:rsid w:val="007A5E9F"/>
    <w:rsid w:val="007A7E83"/>
    <w:rsid w:val="007A7F63"/>
    <w:rsid w:val="007B2117"/>
    <w:rsid w:val="007B49C4"/>
    <w:rsid w:val="007C0D7B"/>
    <w:rsid w:val="007C10DF"/>
    <w:rsid w:val="007C1630"/>
    <w:rsid w:val="007C3CDE"/>
    <w:rsid w:val="007C4110"/>
    <w:rsid w:val="007C4FA9"/>
    <w:rsid w:val="007C5BAC"/>
    <w:rsid w:val="007D0FEE"/>
    <w:rsid w:val="007D2826"/>
    <w:rsid w:val="007D57F5"/>
    <w:rsid w:val="007E3090"/>
    <w:rsid w:val="007E5745"/>
    <w:rsid w:val="007E79C4"/>
    <w:rsid w:val="007F31CF"/>
    <w:rsid w:val="007F3701"/>
    <w:rsid w:val="007F4C9B"/>
    <w:rsid w:val="007F4D37"/>
    <w:rsid w:val="007F4E1E"/>
    <w:rsid w:val="00803FD0"/>
    <w:rsid w:val="00807642"/>
    <w:rsid w:val="00811DD3"/>
    <w:rsid w:val="0081219C"/>
    <w:rsid w:val="0081499D"/>
    <w:rsid w:val="00815CB0"/>
    <w:rsid w:val="00821D01"/>
    <w:rsid w:val="00822529"/>
    <w:rsid w:val="008332BC"/>
    <w:rsid w:val="00834AE3"/>
    <w:rsid w:val="00835859"/>
    <w:rsid w:val="0083713C"/>
    <w:rsid w:val="0084078C"/>
    <w:rsid w:val="008435E0"/>
    <w:rsid w:val="00844870"/>
    <w:rsid w:val="0084782C"/>
    <w:rsid w:val="00847CBF"/>
    <w:rsid w:val="00852ED0"/>
    <w:rsid w:val="008552D1"/>
    <w:rsid w:val="00860313"/>
    <w:rsid w:val="008609E7"/>
    <w:rsid w:val="00862A3A"/>
    <w:rsid w:val="00866F3C"/>
    <w:rsid w:val="008739FA"/>
    <w:rsid w:val="00875BAD"/>
    <w:rsid w:val="00877D91"/>
    <w:rsid w:val="00883BD7"/>
    <w:rsid w:val="00885741"/>
    <w:rsid w:val="0088579A"/>
    <w:rsid w:val="0088691C"/>
    <w:rsid w:val="008901DA"/>
    <w:rsid w:val="008908C4"/>
    <w:rsid w:val="0089120F"/>
    <w:rsid w:val="00893FF1"/>
    <w:rsid w:val="00894DBF"/>
    <w:rsid w:val="00895AD5"/>
    <w:rsid w:val="00896E3A"/>
    <w:rsid w:val="00896FCD"/>
    <w:rsid w:val="00897F1B"/>
    <w:rsid w:val="008A2C33"/>
    <w:rsid w:val="008A4AAD"/>
    <w:rsid w:val="008A5595"/>
    <w:rsid w:val="008B168E"/>
    <w:rsid w:val="008B2FB6"/>
    <w:rsid w:val="008B4EA8"/>
    <w:rsid w:val="008B5265"/>
    <w:rsid w:val="008C05DC"/>
    <w:rsid w:val="008C2FBD"/>
    <w:rsid w:val="008C4467"/>
    <w:rsid w:val="008C4B14"/>
    <w:rsid w:val="008C5DB9"/>
    <w:rsid w:val="008C636F"/>
    <w:rsid w:val="008D3FBD"/>
    <w:rsid w:val="008D556A"/>
    <w:rsid w:val="008D7A35"/>
    <w:rsid w:val="008E1A88"/>
    <w:rsid w:val="008E1D8E"/>
    <w:rsid w:val="008E34D5"/>
    <w:rsid w:val="008F18F3"/>
    <w:rsid w:val="008F6124"/>
    <w:rsid w:val="008F63D3"/>
    <w:rsid w:val="008F7569"/>
    <w:rsid w:val="008F75D5"/>
    <w:rsid w:val="00900259"/>
    <w:rsid w:val="00901EC3"/>
    <w:rsid w:val="00903530"/>
    <w:rsid w:val="00903595"/>
    <w:rsid w:val="00904DB4"/>
    <w:rsid w:val="00906F43"/>
    <w:rsid w:val="00910D1A"/>
    <w:rsid w:val="00911723"/>
    <w:rsid w:val="009133EB"/>
    <w:rsid w:val="009210E6"/>
    <w:rsid w:val="0092160F"/>
    <w:rsid w:val="00926F0A"/>
    <w:rsid w:val="00932975"/>
    <w:rsid w:val="00933064"/>
    <w:rsid w:val="009334E7"/>
    <w:rsid w:val="00944774"/>
    <w:rsid w:val="00944FFE"/>
    <w:rsid w:val="009463AC"/>
    <w:rsid w:val="00947ED5"/>
    <w:rsid w:val="00950A05"/>
    <w:rsid w:val="00952C07"/>
    <w:rsid w:val="009533BE"/>
    <w:rsid w:val="00965FA3"/>
    <w:rsid w:val="00973EB0"/>
    <w:rsid w:val="00975061"/>
    <w:rsid w:val="0097523B"/>
    <w:rsid w:val="00975DE2"/>
    <w:rsid w:val="00976EFF"/>
    <w:rsid w:val="009778E4"/>
    <w:rsid w:val="00980257"/>
    <w:rsid w:val="00983468"/>
    <w:rsid w:val="009837B1"/>
    <w:rsid w:val="00987169"/>
    <w:rsid w:val="00987E59"/>
    <w:rsid w:val="00990C6A"/>
    <w:rsid w:val="009A275E"/>
    <w:rsid w:val="009A73C4"/>
    <w:rsid w:val="009A73C5"/>
    <w:rsid w:val="009B1800"/>
    <w:rsid w:val="009B1B0E"/>
    <w:rsid w:val="009B4A47"/>
    <w:rsid w:val="009B4CD0"/>
    <w:rsid w:val="009B4EBF"/>
    <w:rsid w:val="009B7BDD"/>
    <w:rsid w:val="009C1B94"/>
    <w:rsid w:val="009C2991"/>
    <w:rsid w:val="009C4B35"/>
    <w:rsid w:val="009C57B9"/>
    <w:rsid w:val="009D2531"/>
    <w:rsid w:val="009D2C68"/>
    <w:rsid w:val="009D2CA9"/>
    <w:rsid w:val="009D45B4"/>
    <w:rsid w:val="009D5F3F"/>
    <w:rsid w:val="009E18C0"/>
    <w:rsid w:val="009F0C6C"/>
    <w:rsid w:val="009F0E51"/>
    <w:rsid w:val="009F164E"/>
    <w:rsid w:val="009F663C"/>
    <w:rsid w:val="009F7C9F"/>
    <w:rsid w:val="00A02845"/>
    <w:rsid w:val="00A05042"/>
    <w:rsid w:val="00A1166E"/>
    <w:rsid w:val="00A20AFE"/>
    <w:rsid w:val="00A21FDF"/>
    <w:rsid w:val="00A22B75"/>
    <w:rsid w:val="00A23F99"/>
    <w:rsid w:val="00A27414"/>
    <w:rsid w:val="00A27516"/>
    <w:rsid w:val="00A27CCB"/>
    <w:rsid w:val="00A3669D"/>
    <w:rsid w:val="00A36E9B"/>
    <w:rsid w:val="00A40B77"/>
    <w:rsid w:val="00A46DE4"/>
    <w:rsid w:val="00A52146"/>
    <w:rsid w:val="00A549C6"/>
    <w:rsid w:val="00A64D0E"/>
    <w:rsid w:val="00A677D0"/>
    <w:rsid w:val="00A72C99"/>
    <w:rsid w:val="00A734E9"/>
    <w:rsid w:val="00A73628"/>
    <w:rsid w:val="00A772D1"/>
    <w:rsid w:val="00A77E9D"/>
    <w:rsid w:val="00A80EE0"/>
    <w:rsid w:val="00A81E94"/>
    <w:rsid w:val="00A81F0C"/>
    <w:rsid w:val="00A92416"/>
    <w:rsid w:val="00A939B4"/>
    <w:rsid w:val="00A95107"/>
    <w:rsid w:val="00A967C6"/>
    <w:rsid w:val="00AA1445"/>
    <w:rsid w:val="00AA733A"/>
    <w:rsid w:val="00AC12D4"/>
    <w:rsid w:val="00AC1835"/>
    <w:rsid w:val="00AC390B"/>
    <w:rsid w:val="00AC58AD"/>
    <w:rsid w:val="00AC5B2C"/>
    <w:rsid w:val="00AD1994"/>
    <w:rsid w:val="00AD3AA3"/>
    <w:rsid w:val="00AD3B3F"/>
    <w:rsid w:val="00AE1F1E"/>
    <w:rsid w:val="00AE3CEE"/>
    <w:rsid w:val="00AE7E93"/>
    <w:rsid w:val="00AF2955"/>
    <w:rsid w:val="00AF41A7"/>
    <w:rsid w:val="00AF44EF"/>
    <w:rsid w:val="00AF569A"/>
    <w:rsid w:val="00B01915"/>
    <w:rsid w:val="00B030F7"/>
    <w:rsid w:val="00B03875"/>
    <w:rsid w:val="00B06995"/>
    <w:rsid w:val="00B11CC8"/>
    <w:rsid w:val="00B13DE2"/>
    <w:rsid w:val="00B14ECC"/>
    <w:rsid w:val="00B15BB5"/>
    <w:rsid w:val="00B17EAA"/>
    <w:rsid w:val="00B20164"/>
    <w:rsid w:val="00B2612A"/>
    <w:rsid w:val="00B2787B"/>
    <w:rsid w:val="00B307A9"/>
    <w:rsid w:val="00B3510E"/>
    <w:rsid w:val="00B416AF"/>
    <w:rsid w:val="00B44DA4"/>
    <w:rsid w:val="00B45134"/>
    <w:rsid w:val="00B53753"/>
    <w:rsid w:val="00B54DB8"/>
    <w:rsid w:val="00B557FC"/>
    <w:rsid w:val="00B60FAB"/>
    <w:rsid w:val="00B6245B"/>
    <w:rsid w:val="00B628B7"/>
    <w:rsid w:val="00B6349A"/>
    <w:rsid w:val="00B63E4E"/>
    <w:rsid w:val="00B642D5"/>
    <w:rsid w:val="00B71F29"/>
    <w:rsid w:val="00B722E1"/>
    <w:rsid w:val="00B73DE1"/>
    <w:rsid w:val="00B85D0A"/>
    <w:rsid w:val="00B85D97"/>
    <w:rsid w:val="00B86A04"/>
    <w:rsid w:val="00B90726"/>
    <w:rsid w:val="00B91279"/>
    <w:rsid w:val="00B91BEA"/>
    <w:rsid w:val="00B920FE"/>
    <w:rsid w:val="00B9466F"/>
    <w:rsid w:val="00BA1318"/>
    <w:rsid w:val="00BA7AD7"/>
    <w:rsid w:val="00BB3DA0"/>
    <w:rsid w:val="00BB5102"/>
    <w:rsid w:val="00BB5B04"/>
    <w:rsid w:val="00BC0985"/>
    <w:rsid w:val="00BC25D9"/>
    <w:rsid w:val="00BC3CC2"/>
    <w:rsid w:val="00BD0923"/>
    <w:rsid w:val="00BD1167"/>
    <w:rsid w:val="00BD11FA"/>
    <w:rsid w:val="00BD37CE"/>
    <w:rsid w:val="00BD4930"/>
    <w:rsid w:val="00BE4552"/>
    <w:rsid w:val="00BE48C4"/>
    <w:rsid w:val="00BE60DF"/>
    <w:rsid w:val="00BF0FBA"/>
    <w:rsid w:val="00BF24D6"/>
    <w:rsid w:val="00BF493D"/>
    <w:rsid w:val="00BF7200"/>
    <w:rsid w:val="00C01C2E"/>
    <w:rsid w:val="00C02644"/>
    <w:rsid w:val="00C075E0"/>
    <w:rsid w:val="00C13D15"/>
    <w:rsid w:val="00C14CB3"/>
    <w:rsid w:val="00C201A9"/>
    <w:rsid w:val="00C31AEE"/>
    <w:rsid w:val="00C37B40"/>
    <w:rsid w:val="00C41841"/>
    <w:rsid w:val="00C476FA"/>
    <w:rsid w:val="00C5293F"/>
    <w:rsid w:val="00C530C9"/>
    <w:rsid w:val="00C5663A"/>
    <w:rsid w:val="00C62011"/>
    <w:rsid w:val="00C6341F"/>
    <w:rsid w:val="00C657A7"/>
    <w:rsid w:val="00C72AB5"/>
    <w:rsid w:val="00C7606F"/>
    <w:rsid w:val="00C761A1"/>
    <w:rsid w:val="00C83593"/>
    <w:rsid w:val="00C8554B"/>
    <w:rsid w:val="00C87A8A"/>
    <w:rsid w:val="00C9517E"/>
    <w:rsid w:val="00C966D0"/>
    <w:rsid w:val="00CA3508"/>
    <w:rsid w:val="00CA4013"/>
    <w:rsid w:val="00CA509B"/>
    <w:rsid w:val="00CA50B7"/>
    <w:rsid w:val="00CB0967"/>
    <w:rsid w:val="00CB1838"/>
    <w:rsid w:val="00CB2486"/>
    <w:rsid w:val="00CB3656"/>
    <w:rsid w:val="00CB44F5"/>
    <w:rsid w:val="00CB7032"/>
    <w:rsid w:val="00CB7251"/>
    <w:rsid w:val="00CC039F"/>
    <w:rsid w:val="00CC0ADD"/>
    <w:rsid w:val="00CC2A0E"/>
    <w:rsid w:val="00CC3F1A"/>
    <w:rsid w:val="00CC5318"/>
    <w:rsid w:val="00CC60E1"/>
    <w:rsid w:val="00CC6E76"/>
    <w:rsid w:val="00CD22F6"/>
    <w:rsid w:val="00CD3857"/>
    <w:rsid w:val="00CD6FB9"/>
    <w:rsid w:val="00CE0B59"/>
    <w:rsid w:val="00CE2079"/>
    <w:rsid w:val="00CF048B"/>
    <w:rsid w:val="00CF0774"/>
    <w:rsid w:val="00CF31E9"/>
    <w:rsid w:val="00CF3600"/>
    <w:rsid w:val="00CF42F9"/>
    <w:rsid w:val="00D00DC6"/>
    <w:rsid w:val="00D00DE3"/>
    <w:rsid w:val="00D021F3"/>
    <w:rsid w:val="00D04020"/>
    <w:rsid w:val="00D0494C"/>
    <w:rsid w:val="00D04A83"/>
    <w:rsid w:val="00D079B6"/>
    <w:rsid w:val="00D123D7"/>
    <w:rsid w:val="00D12A88"/>
    <w:rsid w:val="00D13B6F"/>
    <w:rsid w:val="00D17AA2"/>
    <w:rsid w:val="00D21B97"/>
    <w:rsid w:val="00D233C8"/>
    <w:rsid w:val="00D24291"/>
    <w:rsid w:val="00D2578C"/>
    <w:rsid w:val="00D33E16"/>
    <w:rsid w:val="00D34C31"/>
    <w:rsid w:val="00D42FF3"/>
    <w:rsid w:val="00D430FE"/>
    <w:rsid w:val="00D43C9A"/>
    <w:rsid w:val="00D464BC"/>
    <w:rsid w:val="00D46FB2"/>
    <w:rsid w:val="00D5101B"/>
    <w:rsid w:val="00D53F37"/>
    <w:rsid w:val="00D564B6"/>
    <w:rsid w:val="00D622A7"/>
    <w:rsid w:val="00D63365"/>
    <w:rsid w:val="00D665D8"/>
    <w:rsid w:val="00D6660F"/>
    <w:rsid w:val="00D72B56"/>
    <w:rsid w:val="00D77ACD"/>
    <w:rsid w:val="00D77F70"/>
    <w:rsid w:val="00D800A0"/>
    <w:rsid w:val="00D80A35"/>
    <w:rsid w:val="00D80AA3"/>
    <w:rsid w:val="00D83484"/>
    <w:rsid w:val="00D83C97"/>
    <w:rsid w:val="00D85A96"/>
    <w:rsid w:val="00D879A0"/>
    <w:rsid w:val="00D91565"/>
    <w:rsid w:val="00D91D22"/>
    <w:rsid w:val="00D93178"/>
    <w:rsid w:val="00D957B4"/>
    <w:rsid w:val="00DA1B99"/>
    <w:rsid w:val="00DA5D27"/>
    <w:rsid w:val="00DB21FE"/>
    <w:rsid w:val="00DB23E9"/>
    <w:rsid w:val="00DB35D4"/>
    <w:rsid w:val="00DB4504"/>
    <w:rsid w:val="00DB7AD1"/>
    <w:rsid w:val="00DC1050"/>
    <w:rsid w:val="00DC1AB3"/>
    <w:rsid w:val="00DC37B2"/>
    <w:rsid w:val="00DC4014"/>
    <w:rsid w:val="00DC5B5D"/>
    <w:rsid w:val="00DD10AA"/>
    <w:rsid w:val="00DD709E"/>
    <w:rsid w:val="00DE13F6"/>
    <w:rsid w:val="00DE4405"/>
    <w:rsid w:val="00DE44C4"/>
    <w:rsid w:val="00DE7C21"/>
    <w:rsid w:val="00DF145E"/>
    <w:rsid w:val="00E00FB8"/>
    <w:rsid w:val="00E03071"/>
    <w:rsid w:val="00E05904"/>
    <w:rsid w:val="00E07AE1"/>
    <w:rsid w:val="00E11EB7"/>
    <w:rsid w:val="00E13428"/>
    <w:rsid w:val="00E20D18"/>
    <w:rsid w:val="00E226AF"/>
    <w:rsid w:val="00E22D31"/>
    <w:rsid w:val="00E33B77"/>
    <w:rsid w:val="00E37EF6"/>
    <w:rsid w:val="00E41314"/>
    <w:rsid w:val="00E427D2"/>
    <w:rsid w:val="00E442A1"/>
    <w:rsid w:val="00E44DAD"/>
    <w:rsid w:val="00E5126C"/>
    <w:rsid w:val="00E52D40"/>
    <w:rsid w:val="00E61B7A"/>
    <w:rsid w:val="00E664D4"/>
    <w:rsid w:val="00E6777C"/>
    <w:rsid w:val="00E67C23"/>
    <w:rsid w:val="00E70F07"/>
    <w:rsid w:val="00E71098"/>
    <w:rsid w:val="00E73FD1"/>
    <w:rsid w:val="00E73FE0"/>
    <w:rsid w:val="00E76F66"/>
    <w:rsid w:val="00E80B96"/>
    <w:rsid w:val="00E827FE"/>
    <w:rsid w:val="00E82B0B"/>
    <w:rsid w:val="00E82BAA"/>
    <w:rsid w:val="00E83A62"/>
    <w:rsid w:val="00E87009"/>
    <w:rsid w:val="00E92D56"/>
    <w:rsid w:val="00E955C0"/>
    <w:rsid w:val="00E958F3"/>
    <w:rsid w:val="00EA1123"/>
    <w:rsid w:val="00EA227D"/>
    <w:rsid w:val="00EA2F2F"/>
    <w:rsid w:val="00EA3082"/>
    <w:rsid w:val="00EA47DC"/>
    <w:rsid w:val="00EA7BCB"/>
    <w:rsid w:val="00EC016D"/>
    <w:rsid w:val="00EC63F1"/>
    <w:rsid w:val="00ED07D0"/>
    <w:rsid w:val="00ED380D"/>
    <w:rsid w:val="00ED3E4E"/>
    <w:rsid w:val="00ED581F"/>
    <w:rsid w:val="00ED5D4F"/>
    <w:rsid w:val="00ED6C5F"/>
    <w:rsid w:val="00EE0265"/>
    <w:rsid w:val="00EE0CD2"/>
    <w:rsid w:val="00EE2641"/>
    <w:rsid w:val="00EE6C93"/>
    <w:rsid w:val="00EE7993"/>
    <w:rsid w:val="00EF105E"/>
    <w:rsid w:val="00EF2153"/>
    <w:rsid w:val="00EF35CE"/>
    <w:rsid w:val="00EF71F2"/>
    <w:rsid w:val="00F003BF"/>
    <w:rsid w:val="00F02345"/>
    <w:rsid w:val="00F05BE6"/>
    <w:rsid w:val="00F06EF5"/>
    <w:rsid w:val="00F11F03"/>
    <w:rsid w:val="00F130D6"/>
    <w:rsid w:val="00F1697E"/>
    <w:rsid w:val="00F170FC"/>
    <w:rsid w:val="00F2573C"/>
    <w:rsid w:val="00F33FEE"/>
    <w:rsid w:val="00F34078"/>
    <w:rsid w:val="00F36212"/>
    <w:rsid w:val="00F3641A"/>
    <w:rsid w:val="00F369A7"/>
    <w:rsid w:val="00F377AF"/>
    <w:rsid w:val="00F403D7"/>
    <w:rsid w:val="00F4205F"/>
    <w:rsid w:val="00F44AD4"/>
    <w:rsid w:val="00F50D61"/>
    <w:rsid w:val="00F51718"/>
    <w:rsid w:val="00F51E10"/>
    <w:rsid w:val="00F51F0F"/>
    <w:rsid w:val="00F52BF7"/>
    <w:rsid w:val="00F54BBD"/>
    <w:rsid w:val="00F57583"/>
    <w:rsid w:val="00F6054C"/>
    <w:rsid w:val="00F61CE0"/>
    <w:rsid w:val="00F66B43"/>
    <w:rsid w:val="00F70274"/>
    <w:rsid w:val="00F7310A"/>
    <w:rsid w:val="00F73890"/>
    <w:rsid w:val="00F80C61"/>
    <w:rsid w:val="00F853BE"/>
    <w:rsid w:val="00F853FB"/>
    <w:rsid w:val="00F85AEA"/>
    <w:rsid w:val="00F93336"/>
    <w:rsid w:val="00F949FE"/>
    <w:rsid w:val="00F95BA8"/>
    <w:rsid w:val="00F95DC0"/>
    <w:rsid w:val="00FA0705"/>
    <w:rsid w:val="00FA4AAF"/>
    <w:rsid w:val="00FA553F"/>
    <w:rsid w:val="00FB532D"/>
    <w:rsid w:val="00FC1570"/>
    <w:rsid w:val="00FC2CF4"/>
    <w:rsid w:val="00FC4118"/>
    <w:rsid w:val="00FC71B0"/>
    <w:rsid w:val="00FD5DAB"/>
    <w:rsid w:val="00FD7C18"/>
    <w:rsid w:val="00FE5C25"/>
    <w:rsid w:val="00FE6802"/>
    <w:rsid w:val="00FF3AF9"/>
    <w:rsid w:val="00FF502C"/>
    <w:rsid w:val="00FF7042"/>
    <w:rsid w:val="00FF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15F38A"/>
  <w15:docId w15:val="{7339506A-E838-40DF-9948-4867C542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7032"/>
    <w:pPr>
      <w:spacing w:before="240" w:after="0" w:line="360" w:lineRule="auto"/>
      <w:jc w:val="both"/>
    </w:pPr>
    <w:rPr>
      <w:rFonts w:ascii="Arial" w:eastAsia="Times New Roman" w:hAnsi="Arial" w:cs="Times New Roman"/>
      <w:szCs w:val="20"/>
      <w:lang w:eastAsia="en-GB"/>
    </w:rPr>
  </w:style>
  <w:style w:type="paragraph" w:styleId="Heading2">
    <w:name w:val="heading 2"/>
    <w:basedOn w:val="Normal"/>
    <w:next w:val="Normal"/>
    <w:link w:val="Heading2Char"/>
    <w:unhideWhenUsed/>
    <w:qFormat/>
    <w:rsid w:val="00CB7032"/>
    <w:pPr>
      <w:keepNext/>
      <w:spacing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7032"/>
    <w:rPr>
      <w:rFonts w:ascii="Cambria" w:eastAsia="Times New Roman" w:hAnsi="Cambria" w:cs="Times New Roman"/>
      <w:b/>
      <w:bCs/>
      <w:i/>
      <w:iCs/>
      <w:sz w:val="28"/>
      <w:szCs w:val="28"/>
      <w:lang w:eastAsia="en-GB"/>
    </w:rPr>
  </w:style>
  <w:style w:type="paragraph" w:customStyle="1" w:styleId="MRNoHead1">
    <w:name w:val="M&amp;R No Head 1"/>
    <w:basedOn w:val="Normal"/>
    <w:rsid w:val="00CB7032"/>
    <w:pPr>
      <w:numPr>
        <w:numId w:val="1"/>
      </w:numPr>
    </w:pPr>
  </w:style>
  <w:style w:type="paragraph" w:customStyle="1" w:styleId="MRNoHead2">
    <w:name w:val="M&amp;R No Head 2"/>
    <w:basedOn w:val="MRNoHead1"/>
    <w:rsid w:val="00CB7032"/>
    <w:pPr>
      <w:numPr>
        <w:ilvl w:val="1"/>
      </w:numPr>
    </w:pPr>
  </w:style>
  <w:style w:type="paragraph" w:customStyle="1" w:styleId="MRNoHead3">
    <w:name w:val="M&amp;R No Head 3"/>
    <w:basedOn w:val="MRNoHead1"/>
    <w:rsid w:val="00CB7032"/>
    <w:pPr>
      <w:numPr>
        <w:ilvl w:val="2"/>
      </w:numPr>
    </w:pPr>
  </w:style>
  <w:style w:type="paragraph" w:customStyle="1" w:styleId="MRNoHead4">
    <w:name w:val="M&amp;R No Head 4"/>
    <w:basedOn w:val="Normal"/>
    <w:rsid w:val="00CB7032"/>
    <w:pPr>
      <w:numPr>
        <w:ilvl w:val="3"/>
        <w:numId w:val="1"/>
      </w:numPr>
    </w:pPr>
  </w:style>
  <w:style w:type="paragraph" w:customStyle="1" w:styleId="MRNoHead5">
    <w:name w:val="M&amp;R No Head 5"/>
    <w:basedOn w:val="MRNoHead1"/>
    <w:rsid w:val="00CB7032"/>
    <w:pPr>
      <w:numPr>
        <w:ilvl w:val="4"/>
      </w:numPr>
    </w:pPr>
  </w:style>
  <w:style w:type="paragraph" w:customStyle="1" w:styleId="MRNoHead6">
    <w:name w:val="M&amp;R No Head 6"/>
    <w:basedOn w:val="MRNoHead1"/>
    <w:rsid w:val="00CB7032"/>
    <w:pPr>
      <w:numPr>
        <w:ilvl w:val="5"/>
      </w:numPr>
    </w:pPr>
  </w:style>
  <w:style w:type="paragraph" w:customStyle="1" w:styleId="MRNoHead7">
    <w:name w:val="M&amp;R No Head 7"/>
    <w:basedOn w:val="MRNoHead1"/>
    <w:rsid w:val="00CB7032"/>
    <w:pPr>
      <w:numPr>
        <w:ilvl w:val="6"/>
      </w:numPr>
    </w:pPr>
  </w:style>
  <w:style w:type="paragraph" w:customStyle="1" w:styleId="MRNoHead8">
    <w:name w:val="M&amp;R No Head 8"/>
    <w:basedOn w:val="MRNoHead1"/>
    <w:rsid w:val="00CB7032"/>
    <w:pPr>
      <w:numPr>
        <w:ilvl w:val="7"/>
      </w:numPr>
    </w:pPr>
  </w:style>
  <w:style w:type="paragraph" w:customStyle="1" w:styleId="MRNoHead9">
    <w:name w:val="M&amp;R No Head 9"/>
    <w:basedOn w:val="MRNoHead1"/>
    <w:rsid w:val="00CB7032"/>
    <w:pPr>
      <w:numPr>
        <w:ilvl w:val="8"/>
      </w:numPr>
    </w:pPr>
  </w:style>
  <w:style w:type="paragraph" w:styleId="ListParagraph">
    <w:name w:val="List Paragraph"/>
    <w:aliases w:val="Normal bullet 2,Bullet list,List Paragraph1,Numbered List,1st level - Bullet List Paragraph,Lettre d'introduction,lp1,List Paragraph (numbered (a)),Bullets,References,Liste 1,Numbered List Paragraph,ReferencesCxSpLast,List Paragraph nowy"/>
    <w:basedOn w:val="Normal"/>
    <w:link w:val="ListParagraphChar"/>
    <w:uiPriority w:val="34"/>
    <w:qFormat/>
    <w:rsid w:val="00CB7032"/>
    <w:pPr>
      <w:spacing w:before="100" w:beforeAutospacing="1" w:after="100" w:afterAutospacing="1" w:line="240" w:lineRule="auto"/>
      <w:jc w:val="left"/>
    </w:pPr>
    <w:rPr>
      <w:rFonts w:ascii="Times New Roman" w:eastAsia="Calibri" w:hAnsi="Times New Roman"/>
      <w:sz w:val="24"/>
      <w:szCs w:val="24"/>
    </w:rPr>
  </w:style>
  <w:style w:type="paragraph" w:styleId="NormalWeb">
    <w:name w:val="Normal (Web)"/>
    <w:basedOn w:val="Normal"/>
    <w:uiPriority w:val="99"/>
    <w:semiHidden/>
    <w:unhideWhenUsed/>
    <w:rsid w:val="00DB7AD1"/>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FC1570"/>
    <w:pPr>
      <w:autoSpaceDE w:val="0"/>
      <w:autoSpaceDN w:val="0"/>
      <w:adjustRightInd w:val="0"/>
      <w:spacing w:after="0" w:line="240" w:lineRule="auto"/>
    </w:pPr>
    <w:rPr>
      <w:rFonts w:ascii="Tahoma" w:hAnsi="Tahoma" w:cs="Tahoma"/>
      <w:color w:val="000000"/>
      <w:sz w:val="24"/>
      <w:szCs w:val="24"/>
    </w:rPr>
  </w:style>
  <w:style w:type="paragraph" w:styleId="FootnoteText">
    <w:name w:val="footnote text"/>
    <w:basedOn w:val="Normal"/>
    <w:link w:val="FootnoteTextChar"/>
    <w:uiPriority w:val="99"/>
    <w:semiHidden/>
    <w:unhideWhenUsed/>
    <w:rsid w:val="00C72AB5"/>
    <w:pPr>
      <w:spacing w:before="0" w:line="240" w:lineRule="auto"/>
      <w:jc w:val="left"/>
    </w:pPr>
    <w:rPr>
      <w:rFonts w:asciiTheme="minorHAnsi" w:eastAsiaTheme="minorHAnsi" w:hAnsiTheme="minorHAnsi" w:cstheme="minorBidi"/>
      <w:sz w:val="20"/>
      <w:lang w:val="en-US" w:eastAsia="en-US"/>
    </w:rPr>
  </w:style>
  <w:style w:type="character" w:customStyle="1" w:styleId="FootnoteTextChar">
    <w:name w:val="Footnote Text Char"/>
    <w:basedOn w:val="DefaultParagraphFont"/>
    <w:link w:val="FootnoteText"/>
    <w:uiPriority w:val="99"/>
    <w:semiHidden/>
    <w:rsid w:val="00C72AB5"/>
    <w:rPr>
      <w:sz w:val="20"/>
      <w:szCs w:val="20"/>
      <w:lang w:val="en-US"/>
    </w:rPr>
  </w:style>
  <w:style w:type="character" w:styleId="FootnoteReference">
    <w:name w:val="footnote reference"/>
    <w:basedOn w:val="DefaultParagraphFont"/>
    <w:uiPriority w:val="99"/>
    <w:semiHidden/>
    <w:unhideWhenUsed/>
    <w:rsid w:val="00C72AB5"/>
    <w:rPr>
      <w:vertAlign w:val="superscript"/>
    </w:rPr>
  </w:style>
  <w:style w:type="paragraph" w:styleId="BalloonText">
    <w:name w:val="Balloon Text"/>
    <w:basedOn w:val="Normal"/>
    <w:link w:val="BalloonTextChar"/>
    <w:uiPriority w:val="99"/>
    <w:semiHidden/>
    <w:unhideWhenUsed/>
    <w:rsid w:val="007D0FE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FE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210E6"/>
    <w:rPr>
      <w:sz w:val="16"/>
      <w:szCs w:val="16"/>
    </w:rPr>
  </w:style>
  <w:style w:type="paragraph" w:styleId="CommentText">
    <w:name w:val="annotation text"/>
    <w:basedOn w:val="Normal"/>
    <w:link w:val="CommentTextChar"/>
    <w:uiPriority w:val="99"/>
    <w:semiHidden/>
    <w:unhideWhenUsed/>
    <w:rsid w:val="009210E6"/>
    <w:pPr>
      <w:spacing w:line="240" w:lineRule="auto"/>
    </w:pPr>
    <w:rPr>
      <w:sz w:val="20"/>
    </w:rPr>
  </w:style>
  <w:style w:type="character" w:customStyle="1" w:styleId="CommentTextChar">
    <w:name w:val="Comment Text Char"/>
    <w:basedOn w:val="DefaultParagraphFont"/>
    <w:link w:val="CommentText"/>
    <w:uiPriority w:val="99"/>
    <w:semiHidden/>
    <w:rsid w:val="009210E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10E6"/>
    <w:rPr>
      <w:b/>
      <w:bCs/>
    </w:rPr>
  </w:style>
  <w:style w:type="character" w:customStyle="1" w:styleId="CommentSubjectChar">
    <w:name w:val="Comment Subject Char"/>
    <w:basedOn w:val="CommentTextChar"/>
    <w:link w:val="CommentSubject"/>
    <w:uiPriority w:val="99"/>
    <w:semiHidden/>
    <w:rsid w:val="009210E6"/>
    <w:rPr>
      <w:rFonts w:ascii="Arial" w:eastAsia="Times New Roman" w:hAnsi="Arial" w:cs="Times New Roman"/>
      <w:b/>
      <w:bCs/>
      <w:sz w:val="20"/>
      <w:szCs w:val="20"/>
      <w:lang w:eastAsia="en-GB"/>
    </w:rPr>
  </w:style>
  <w:style w:type="table" w:styleId="TableGrid">
    <w:name w:val="Table Grid"/>
    <w:basedOn w:val="TableNormal"/>
    <w:uiPriority w:val="39"/>
    <w:rsid w:val="00EA3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DE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75DE2"/>
    <w:rPr>
      <w:rFonts w:ascii="Arial" w:eastAsia="Times New Roman" w:hAnsi="Arial" w:cs="Times New Roman"/>
      <w:szCs w:val="20"/>
      <w:lang w:eastAsia="en-GB"/>
    </w:rPr>
  </w:style>
  <w:style w:type="paragraph" w:styleId="Footer">
    <w:name w:val="footer"/>
    <w:basedOn w:val="Normal"/>
    <w:link w:val="FooterChar"/>
    <w:uiPriority w:val="99"/>
    <w:unhideWhenUsed/>
    <w:rsid w:val="00975DE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75DE2"/>
    <w:rPr>
      <w:rFonts w:ascii="Arial" w:eastAsia="Times New Roman" w:hAnsi="Arial" w:cs="Times New Roman"/>
      <w:szCs w:val="20"/>
      <w:lang w:eastAsia="en-GB"/>
    </w:rPr>
  </w:style>
  <w:style w:type="paragraph" w:styleId="NoSpacing">
    <w:name w:val="No Spacing"/>
    <w:uiPriority w:val="1"/>
    <w:qFormat/>
    <w:rsid w:val="00A46DE4"/>
    <w:pPr>
      <w:spacing w:after="0" w:line="240" w:lineRule="auto"/>
      <w:jc w:val="both"/>
    </w:pPr>
    <w:rPr>
      <w:rFonts w:ascii="Arial" w:eastAsia="Times New Roman" w:hAnsi="Arial" w:cs="Times New Roman"/>
      <w:szCs w:val="20"/>
      <w:lang w:eastAsia="en-GB"/>
    </w:rPr>
  </w:style>
  <w:style w:type="character" w:customStyle="1" w:styleId="ListParagraphChar">
    <w:name w:val="List Paragraph Char"/>
    <w:aliases w:val="Normal bullet 2 Char,Bullet list Char,List Paragraph1 Char,Numbered List Char,1st level - Bullet List Paragraph Char,Lettre d'introduction Char,lp1 Char,List Paragraph (numbered (a)) Char,Bullets Char,References Char,Liste 1 Char"/>
    <w:basedOn w:val="DefaultParagraphFont"/>
    <w:link w:val="ListParagraph"/>
    <w:uiPriority w:val="34"/>
    <w:locked/>
    <w:rsid w:val="005F2657"/>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9936">
      <w:bodyDiv w:val="1"/>
      <w:marLeft w:val="0"/>
      <w:marRight w:val="0"/>
      <w:marTop w:val="0"/>
      <w:marBottom w:val="0"/>
      <w:divBdr>
        <w:top w:val="none" w:sz="0" w:space="0" w:color="auto"/>
        <w:left w:val="none" w:sz="0" w:space="0" w:color="auto"/>
        <w:bottom w:val="none" w:sz="0" w:space="0" w:color="auto"/>
        <w:right w:val="none" w:sz="0" w:space="0" w:color="auto"/>
      </w:divBdr>
    </w:div>
    <w:div w:id="289212577">
      <w:bodyDiv w:val="1"/>
      <w:marLeft w:val="0"/>
      <w:marRight w:val="0"/>
      <w:marTop w:val="0"/>
      <w:marBottom w:val="0"/>
      <w:divBdr>
        <w:top w:val="none" w:sz="0" w:space="0" w:color="auto"/>
        <w:left w:val="none" w:sz="0" w:space="0" w:color="auto"/>
        <w:bottom w:val="none" w:sz="0" w:space="0" w:color="auto"/>
        <w:right w:val="none" w:sz="0" w:space="0" w:color="auto"/>
      </w:divBdr>
    </w:div>
    <w:div w:id="799614455">
      <w:bodyDiv w:val="1"/>
      <w:marLeft w:val="0"/>
      <w:marRight w:val="0"/>
      <w:marTop w:val="0"/>
      <w:marBottom w:val="0"/>
      <w:divBdr>
        <w:top w:val="none" w:sz="0" w:space="0" w:color="auto"/>
        <w:left w:val="none" w:sz="0" w:space="0" w:color="auto"/>
        <w:bottom w:val="none" w:sz="0" w:space="0" w:color="auto"/>
        <w:right w:val="none" w:sz="0" w:space="0" w:color="auto"/>
      </w:divBdr>
    </w:div>
    <w:div w:id="914359809">
      <w:bodyDiv w:val="1"/>
      <w:marLeft w:val="0"/>
      <w:marRight w:val="0"/>
      <w:marTop w:val="0"/>
      <w:marBottom w:val="0"/>
      <w:divBdr>
        <w:top w:val="none" w:sz="0" w:space="0" w:color="auto"/>
        <w:left w:val="none" w:sz="0" w:space="0" w:color="auto"/>
        <w:bottom w:val="none" w:sz="0" w:space="0" w:color="auto"/>
        <w:right w:val="none" w:sz="0" w:space="0" w:color="auto"/>
      </w:divBdr>
    </w:div>
    <w:div w:id="1080372586">
      <w:bodyDiv w:val="1"/>
      <w:marLeft w:val="0"/>
      <w:marRight w:val="0"/>
      <w:marTop w:val="0"/>
      <w:marBottom w:val="0"/>
      <w:divBdr>
        <w:top w:val="none" w:sz="0" w:space="0" w:color="auto"/>
        <w:left w:val="none" w:sz="0" w:space="0" w:color="auto"/>
        <w:bottom w:val="none" w:sz="0" w:space="0" w:color="auto"/>
        <w:right w:val="none" w:sz="0" w:space="0" w:color="auto"/>
      </w:divBdr>
    </w:div>
    <w:div w:id="1408500860">
      <w:bodyDiv w:val="1"/>
      <w:marLeft w:val="0"/>
      <w:marRight w:val="0"/>
      <w:marTop w:val="0"/>
      <w:marBottom w:val="0"/>
      <w:divBdr>
        <w:top w:val="none" w:sz="0" w:space="0" w:color="auto"/>
        <w:left w:val="none" w:sz="0" w:space="0" w:color="auto"/>
        <w:bottom w:val="none" w:sz="0" w:space="0" w:color="auto"/>
        <w:right w:val="none" w:sz="0" w:space="0" w:color="auto"/>
      </w:divBdr>
    </w:div>
    <w:div w:id="14472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19d6b0e3-d0f8-4820-95eb-8f721e06f920">Tailored</Document_x0020_Type>
    <Year_x0020_of_x0020_Activity xmlns="029ab444-f359-4754-b762-02859d856eae">2018</Year_x0020_of_x0020_Activity>
    <Procurement_x0020_Type xmlns="a5204ead-4acc-416f-9a5c-230ea0af065c">Terms of Reference</Procure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96F865732E5C45A469B9406AAB0C8E" ma:contentTypeVersion="5" ma:contentTypeDescription="Create a new document." ma:contentTypeScope="" ma:versionID="dc475f3b342901758b55009b87f75bbd">
  <xsd:schema xmlns:xsd="http://www.w3.org/2001/XMLSchema" xmlns:p="http://schemas.microsoft.com/office/2006/metadata/properties" xmlns:ns2="19d6b0e3-d0f8-4820-95eb-8f721e06f920" xmlns:ns3="a5204ead-4acc-416f-9a5c-230ea0af065c" xmlns:ns4="029ab444-f359-4754-b762-02859d856eae" targetNamespace="http://schemas.microsoft.com/office/2006/metadata/properties" ma:root="true" ma:fieldsID="c8153c63944d23d6a83794b1de68ffff" ns2:_="" ns3:_="" ns4:_="">
    <xsd:import namespace="19d6b0e3-d0f8-4820-95eb-8f721e06f920"/>
    <xsd:import namespace="a5204ead-4acc-416f-9a5c-230ea0af065c"/>
    <xsd:import namespace="029ab444-f359-4754-b762-02859d856eae"/>
    <xsd:element name="properties">
      <xsd:complexType>
        <xsd:sequence>
          <xsd:element name="documentManagement">
            <xsd:complexType>
              <xsd:all>
                <xsd:element ref="ns2:Document_x0020_Type"/>
                <xsd:element ref="ns3:Procurement_x0020_Type"/>
                <xsd:element ref="ns4:Year_x0020_of_x0020_Activity"/>
              </xsd:all>
            </xsd:complexType>
          </xsd:element>
        </xsd:sequence>
      </xsd:complexType>
    </xsd:element>
  </xsd:schema>
  <xsd:schema xmlns:xsd="http://www.w3.org/2001/XMLSchema" xmlns:dms="http://schemas.microsoft.com/office/2006/documentManagement/types" targetNamespace="19d6b0e3-d0f8-4820-95eb-8f721e06f920" elementFormDefault="qualified">
    <xsd:import namespace="http://schemas.microsoft.com/office/2006/documentManagement/types"/>
    <xsd:element name="Document_x0020_Type" ma:index="2" ma:displayName="Document Type" ma:description="Please select one" ma:format="Dropdown" ma:internalName="Document_x0020_Type">
      <xsd:simpleType>
        <xsd:restriction base="dms:Choice">
          <xsd:enumeration value="Completed"/>
          <xsd:enumeration value="Guidance"/>
          <xsd:enumeration value="Received"/>
          <xsd:enumeration value="Tailored"/>
          <xsd:enumeration value="Template"/>
        </xsd:restriction>
      </xsd:simpleType>
    </xsd:element>
  </xsd:schema>
  <xsd:schema xmlns:xsd="http://www.w3.org/2001/XMLSchema" xmlns:dms="http://schemas.microsoft.com/office/2006/documentManagement/types" targetNamespace="a5204ead-4acc-416f-9a5c-230ea0af065c" elementFormDefault="qualified">
    <xsd:import namespace="http://schemas.microsoft.com/office/2006/documentManagement/types"/>
    <xsd:element name="Procurement_x0020_Type" ma:index="3" ma:displayName="Procurement Type" ma:description="Please select one" ma:format="Dropdown" ma:internalName="Procurement_x0020_Type">
      <xsd:simpleType>
        <xsd:restriction base="dms:Choice">
          <xsd:enumeration value="Checklist"/>
          <xsd:enumeration value="Contract"/>
          <xsd:enumeration value="Costing Matrix"/>
          <xsd:enumeration value="Covering Letter"/>
          <xsd:enumeration value="CV"/>
          <xsd:enumeration value="Evaluation matrix"/>
          <xsd:enumeration value="Invitation to interview"/>
          <xsd:enumeration value="Interview questions"/>
          <xsd:enumeration value="Inventory"/>
          <xsd:enumeration value="Invitation to Tender"/>
          <xsd:enumeration value="Longlist"/>
          <xsd:enumeration value="Notification"/>
          <xsd:enumeration value="Qualification document"/>
          <xsd:enumeration value="Response Document"/>
          <xsd:enumeration value="Shortlist"/>
          <xsd:enumeration value="Tender Call"/>
          <xsd:enumeration value="Terms of Reference"/>
        </xsd:restriction>
      </xsd:simpleType>
    </xsd:element>
  </xsd:schema>
  <xsd:schema xmlns:xsd="http://www.w3.org/2001/XMLSchema" xmlns:dms="http://schemas.microsoft.com/office/2006/documentManagement/types" targetNamespace="029ab444-f359-4754-b762-02859d856eae" elementFormDefault="qualified">
    <xsd:import namespace="http://schemas.microsoft.com/office/2006/documentManagement/types"/>
    <xsd:element name="Year_x0020_of_x0020_Activity" ma:index="4" ma:displayName="Year of Activity" ma:default="2018" ma:description="Please select one" ma:format="Dropdown" ma:internalName="Year_x0020_of_x0020_Activity">
      <xsd:simpleType>
        <xsd:restriction base="dms:Choice">
          <xsd:enumeration value="2017"/>
          <xsd:enumeration value="2018"/>
          <xsd:enumeration value="2019"/>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17229-A6C3-4E74-8F0E-4452A089E20F}">
  <ds:schemaRefs>
    <ds:schemaRef ds:uri="http://schemas.microsoft.com/office/2006/documentManagement/types"/>
    <ds:schemaRef ds:uri="http://purl.org/dc/elements/1.1/"/>
    <ds:schemaRef ds:uri="http://schemas.microsoft.com/office/2006/metadata/properties"/>
    <ds:schemaRef ds:uri="a5204ead-4acc-416f-9a5c-230ea0af065c"/>
    <ds:schemaRef ds:uri="029ab444-f359-4754-b762-02859d856eae"/>
    <ds:schemaRef ds:uri="http://purl.org/dc/terms/"/>
    <ds:schemaRef ds:uri="19d6b0e3-d0f8-4820-95eb-8f721e06f92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3AAB807-341D-4DF6-8CEE-705EE3B2B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6b0e3-d0f8-4820-95eb-8f721e06f920"/>
    <ds:schemaRef ds:uri="a5204ead-4acc-416f-9a5c-230ea0af065c"/>
    <ds:schemaRef ds:uri="029ab444-f359-4754-b762-02859d856e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3080C02-CF7C-4CED-966C-74167B90C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1381</Words>
  <Characters>7877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Chi (Vietnam)</dc:creator>
  <cp:lastModifiedBy>Ondeng, June (Kenya)</cp:lastModifiedBy>
  <cp:revision>2</cp:revision>
  <cp:lastPrinted>2018-07-19T14:37:00Z</cp:lastPrinted>
  <dcterms:created xsi:type="dcterms:W3CDTF">2020-12-15T09:42:00Z</dcterms:created>
  <dcterms:modified xsi:type="dcterms:W3CDTF">2020-12-15T09:42:00Z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0x010100D196F865732E5C45A469B9406AAB0C8E</vt:lpwstr>
  </property>
</Properties>
</file>